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РОССИЙСКАЯ ФЕДЕРАЦИЯ</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ИРКУТСКАЯ ОБЛАСТЬ</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ИРКУТСКИЙ РАЙОН</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ОЕКСКОЕ МУНИЦИПАЛЬНОЕ ОБРАЗОВАНИЕ</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АДМИНИСТРАЦИЯ</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ПОСТАНОВЛЕНИЕ</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b/>
          <w:bCs/>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от «28» августа 2020 г.                                                                                    №105-п</w:t>
      </w:r>
      <w:r w:rsidRPr="00EF7AA3">
        <w:rPr>
          <w:rFonts w:ascii="Tahoma" w:eastAsia="Times New Roman" w:hAnsi="Tahoma" w:cs="Tahoma"/>
          <w:color w:val="2C2C2C"/>
          <w:sz w:val="20"/>
          <w:szCs w:val="20"/>
          <w:lang w:eastAsia="ru-RU"/>
        </w:rPr>
        <w:br/>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О ВНЕСЕНИИ ИЗМЕНЕНИЙ В ПОСТАНОВЛЕНИЕ №235-П ОТ 20.12.2017 Г. "ОБ УТВЕРЖДЕНИИ МУНИЦИПАЛЬНОЙ ПРОГРАММЫ "ФОРМИРОВАНИЕ СОВРЕМЕННОЙ ГОРОДСКОЙ СРЕДЫ НА ТЕРРИТОРИИ ОЕКСКОГО МУНИЦИПАЛЬНОГО ОБРАЗОВАНИЯ НА 2018-2024 ГОДЫ" </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ПОСТАНОВЛЯЕТ:</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 Внести в постановление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2018-2024 годы» (далее - постановление) следующие изменения: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1.1. приложение к постановлению "Муниципальная программа "Формирование современной городской среды" на территории Оекского муниципального образования на 2018 - 2024 годы», изменить и изложить в редакции согласно приложению к настоящему постановлению.</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2. Признать утратившими силу:</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постановление №39-п от 16.03.2020 года "О внесении изменений в постановление №235-п от 20.12.2017 года "Об утверждении муниципальной программы "формирование современной городской среды на территории Оекского муниципального образования на 2018-2022 годы"".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3. Общему отделу администрации внести в оригинал постановления администрации от 20.12.2017 г. № 235-п "Об утверждении муниципальной 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 постановления  №39-п от 16.03.2020 года информацию об отмене.</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www.oek.su.</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5. Контроль за исполнением настоящего постановления возложить на заместителя главы администрации Н.П. Пихето-Новосельцеву.</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i/>
          <w:iCs/>
          <w:color w:val="2C2C2C"/>
          <w:sz w:val="20"/>
          <w:szCs w:val="20"/>
          <w:lang w:eastAsia="ru-RU"/>
        </w:rPr>
        <w:t> Глава администрации Оекского муниципального образования О.А. Парфенов</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УТВЕРЖДЕНА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постановлением администрации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Оекского муниципального образования</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от «28» августа 2020 года №105-п</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Муниципальная программа</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"Формирование  современной городской среды на территории Оекского муниципального образования на 2018-2024 годы"</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1. Паспорт муниципальной Программы </w:t>
      </w:r>
    </w:p>
    <w:p w:rsidR="00EF7AA3" w:rsidRPr="00EF7AA3" w:rsidRDefault="00EF7AA3" w:rsidP="00EF7AA3">
      <w:pPr>
        <w:spacing w:line="240" w:lineRule="auto"/>
        <w:ind w:firstLine="0"/>
        <w:jc w:val="left"/>
        <w:rPr>
          <w:rFonts w:eastAsia="Times New Roman" w:cs="Times New Roman"/>
          <w:sz w:val="24"/>
          <w:szCs w:val="24"/>
          <w:lang w:eastAsia="ru-RU"/>
        </w:rPr>
      </w:pPr>
    </w:p>
    <w:tbl>
      <w:tblPr>
        <w:tblW w:w="78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28"/>
        <w:gridCol w:w="5672"/>
      </w:tblGrid>
      <w:tr w:rsidR="00EF7AA3" w:rsidRPr="00EF7AA3" w:rsidTr="00EF7AA3">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Наименование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"Формирование современной городской среды на территории Оекского муниципального образования на 2018-2024 годы"</w:t>
            </w:r>
          </w:p>
        </w:tc>
      </w:tr>
      <w:tr w:rsidR="00EF7AA3" w:rsidRPr="00EF7AA3" w:rsidTr="00EF7AA3">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Ответственный исполнитель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Администрация Оекского муниципального образовании – администрация сельского поселения</w:t>
            </w:r>
          </w:p>
        </w:tc>
      </w:tr>
      <w:tr w:rsidR="00EF7AA3" w:rsidRPr="00EF7AA3" w:rsidTr="00EF7AA3">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Соисполнители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w:t>
            </w:r>
          </w:p>
        </w:tc>
      </w:tr>
      <w:tr w:rsidR="00EF7AA3" w:rsidRPr="00EF7AA3" w:rsidTr="00EF7AA3">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Цель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EF7AA3" w:rsidRPr="00EF7AA3" w:rsidTr="00EF7AA3">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Задачи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1. Комплексное благоустройство всех дворовых территорий многоквартирных домов и общественных территорий за период действия программы.</w:t>
            </w:r>
            <w:r w:rsidRPr="00EF7AA3">
              <w:rPr>
                <w:rFonts w:ascii="Tahoma" w:eastAsia="Times New Roman" w:hAnsi="Tahoma" w:cs="Tahoma"/>
                <w:color w:val="2C2C2C"/>
                <w:sz w:val="20"/>
                <w:szCs w:val="20"/>
                <w:lang w:eastAsia="ru-RU"/>
              </w:rPr>
              <w:br/>
              <w:t>2. Повышение уровня комплексного благоустройства дворовых территорий многоквартирных домов.</w:t>
            </w:r>
            <w:r w:rsidRPr="00EF7AA3">
              <w:rPr>
                <w:rFonts w:ascii="Tahoma" w:eastAsia="Times New Roman" w:hAnsi="Tahoma" w:cs="Tahoma"/>
                <w:color w:val="2C2C2C"/>
                <w:sz w:val="20"/>
                <w:szCs w:val="20"/>
                <w:lang w:eastAsia="ru-RU"/>
              </w:rPr>
              <w:br/>
              <w:t>3.Повышение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w:t>
            </w:r>
            <w:r w:rsidRPr="00EF7AA3">
              <w:rPr>
                <w:rFonts w:ascii="Tahoma" w:eastAsia="Times New Roman" w:hAnsi="Tahoma" w:cs="Tahoma"/>
                <w:color w:val="2C2C2C"/>
                <w:sz w:val="20"/>
                <w:szCs w:val="20"/>
                <w:lang w:eastAsia="ru-RU"/>
              </w:rPr>
              <w:br/>
              <w:t>4.Повышение уровня вовлеченности жителей Оекского муниципального образования в реализацию мероприятий по формированию современной городской среды на территории населенных пунктов Оекского муниципального образования</w:t>
            </w:r>
          </w:p>
        </w:tc>
      </w:tr>
      <w:tr w:rsidR="00EF7AA3" w:rsidRPr="00EF7AA3" w:rsidTr="00EF7AA3">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Срок реализации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2018-2024 годы</w:t>
            </w:r>
          </w:p>
        </w:tc>
      </w:tr>
      <w:tr w:rsidR="00EF7AA3" w:rsidRPr="00EF7AA3" w:rsidTr="00EF7AA3">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Объемы и источники финансирования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Общий объем расходов на реализацию муниципальной программы составляет: </w:t>
            </w:r>
            <w:r w:rsidRPr="00EF7AA3">
              <w:rPr>
                <w:rFonts w:ascii="Tahoma" w:eastAsia="Times New Roman" w:hAnsi="Tahoma" w:cs="Tahoma"/>
                <w:b/>
                <w:bCs/>
                <w:color w:val="2C2C2C"/>
                <w:sz w:val="20"/>
                <w:szCs w:val="20"/>
                <w:lang w:eastAsia="ru-RU"/>
              </w:rPr>
              <w:t>20416,35 тыс.руб.</w:t>
            </w:r>
            <w:r w:rsidRPr="00EF7AA3">
              <w:rPr>
                <w:rFonts w:ascii="Tahoma" w:eastAsia="Times New Roman" w:hAnsi="Tahoma" w:cs="Tahoma"/>
                <w:color w:val="2C2C2C"/>
                <w:sz w:val="20"/>
                <w:szCs w:val="20"/>
                <w:lang w:eastAsia="ru-RU"/>
              </w:rPr>
              <w:t>, из них средств:</w:t>
            </w:r>
            <w:r w:rsidRPr="00EF7AA3">
              <w:rPr>
                <w:rFonts w:ascii="Tahoma" w:eastAsia="Times New Roman" w:hAnsi="Tahoma" w:cs="Tahoma"/>
                <w:color w:val="2C2C2C"/>
                <w:sz w:val="20"/>
                <w:szCs w:val="20"/>
                <w:lang w:eastAsia="ru-RU"/>
              </w:rPr>
              <w:br/>
              <w:t>местного бюджета 1526,58 тыс.руб.;</w:t>
            </w:r>
            <w:r w:rsidRPr="00EF7AA3">
              <w:rPr>
                <w:rFonts w:ascii="Tahoma" w:eastAsia="Times New Roman" w:hAnsi="Tahoma" w:cs="Tahoma"/>
                <w:color w:val="2C2C2C"/>
                <w:sz w:val="20"/>
                <w:szCs w:val="20"/>
                <w:lang w:eastAsia="ru-RU"/>
              </w:rPr>
              <w:br/>
              <w:t>областного бюджета 19950,2 тыс.руб.;</w:t>
            </w:r>
            <w:r w:rsidRPr="00EF7AA3">
              <w:rPr>
                <w:rFonts w:ascii="Tahoma" w:eastAsia="Times New Roman" w:hAnsi="Tahoma" w:cs="Tahoma"/>
                <w:color w:val="2C2C2C"/>
                <w:sz w:val="20"/>
                <w:szCs w:val="20"/>
                <w:lang w:eastAsia="ru-RU"/>
              </w:rPr>
              <w:br/>
              <w:t>федерального бюджета 5059,77 тыс.руб.;</w:t>
            </w:r>
            <w:r w:rsidRPr="00EF7AA3">
              <w:rPr>
                <w:rFonts w:ascii="Tahoma" w:eastAsia="Times New Roman" w:hAnsi="Tahoma" w:cs="Tahoma"/>
                <w:color w:val="2C2C2C"/>
                <w:sz w:val="20"/>
                <w:szCs w:val="20"/>
                <w:lang w:eastAsia="ru-RU"/>
              </w:rPr>
              <w:br/>
              <w:t>иные источники 0 тыс.руб.</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на 2018 год </w:t>
            </w:r>
            <w:r w:rsidRPr="00EF7AA3">
              <w:rPr>
                <w:rFonts w:ascii="Tahoma" w:eastAsia="Times New Roman" w:hAnsi="Tahoma" w:cs="Tahoma"/>
                <w:color w:val="2C2C2C"/>
                <w:sz w:val="20"/>
                <w:szCs w:val="20"/>
                <w:lang w:eastAsia="ru-RU"/>
              </w:rPr>
              <w:t>2422,6 тыс.руб., из них средств:</w:t>
            </w:r>
            <w:r w:rsidRPr="00EF7AA3">
              <w:rPr>
                <w:rFonts w:ascii="Tahoma" w:eastAsia="Times New Roman" w:hAnsi="Tahoma" w:cs="Tahoma"/>
                <w:color w:val="2C2C2C"/>
                <w:sz w:val="20"/>
                <w:szCs w:val="20"/>
                <w:lang w:eastAsia="ru-RU"/>
              </w:rPr>
              <w:br/>
              <w:t>местного бюджета 257,2 тыс.руб.;</w:t>
            </w:r>
            <w:r w:rsidRPr="00EF7AA3">
              <w:rPr>
                <w:rFonts w:ascii="Tahoma" w:eastAsia="Times New Roman" w:hAnsi="Tahoma" w:cs="Tahoma"/>
                <w:color w:val="2C2C2C"/>
                <w:sz w:val="20"/>
                <w:szCs w:val="20"/>
                <w:lang w:eastAsia="ru-RU"/>
              </w:rPr>
              <w:br/>
              <w:t>областного бюджета 611,63 тыс.руб.;</w:t>
            </w:r>
            <w:r w:rsidRPr="00EF7AA3">
              <w:rPr>
                <w:rFonts w:ascii="Tahoma" w:eastAsia="Times New Roman" w:hAnsi="Tahoma" w:cs="Tahoma"/>
                <w:color w:val="2C2C2C"/>
                <w:sz w:val="20"/>
                <w:szCs w:val="20"/>
                <w:lang w:eastAsia="ru-RU"/>
              </w:rPr>
              <w:br/>
              <w:t>федерального бюджета 1553,77 тыс.руб.;</w:t>
            </w:r>
            <w:r w:rsidRPr="00EF7AA3">
              <w:rPr>
                <w:rFonts w:ascii="Tahoma" w:eastAsia="Times New Roman" w:hAnsi="Tahoma" w:cs="Tahoma"/>
                <w:color w:val="2C2C2C"/>
                <w:sz w:val="20"/>
                <w:szCs w:val="20"/>
                <w:lang w:eastAsia="ru-RU"/>
              </w:rPr>
              <w:br/>
              <w:t>иные источники 0 тыс.руб.;</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на 2019 год </w:t>
            </w:r>
            <w:r w:rsidRPr="00EF7AA3">
              <w:rPr>
                <w:rFonts w:ascii="Tahoma" w:eastAsia="Times New Roman" w:hAnsi="Tahoma" w:cs="Tahoma"/>
                <w:color w:val="2C2C2C"/>
                <w:sz w:val="20"/>
                <w:szCs w:val="20"/>
                <w:lang w:eastAsia="ru-RU"/>
              </w:rPr>
              <w:t>4566,4 тыс.руб., из них средств:</w:t>
            </w:r>
            <w:r w:rsidRPr="00EF7AA3">
              <w:rPr>
                <w:rFonts w:ascii="Tahoma" w:eastAsia="Times New Roman" w:hAnsi="Tahoma" w:cs="Tahoma"/>
                <w:color w:val="2C2C2C"/>
                <w:sz w:val="20"/>
                <w:szCs w:val="20"/>
                <w:lang w:eastAsia="ru-RU"/>
              </w:rPr>
              <w:br/>
              <w:t>местного бюджета 292,0 тыс.руб.;</w:t>
            </w:r>
            <w:r w:rsidRPr="00EF7AA3">
              <w:rPr>
                <w:rFonts w:ascii="Tahoma" w:eastAsia="Times New Roman" w:hAnsi="Tahoma" w:cs="Tahoma"/>
                <w:color w:val="2C2C2C"/>
                <w:sz w:val="20"/>
                <w:szCs w:val="20"/>
                <w:lang w:eastAsia="ru-RU"/>
              </w:rPr>
              <w:br/>
              <w:t>областного бюджета 768,4 тыс.руб.;</w:t>
            </w:r>
            <w:r w:rsidRPr="00EF7AA3">
              <w:rPr>
                <w:rFonts w:ascii="Tahoma" w:eastAsia="Times New Roman" w:hAnsi="Tahoma" w:cs="Tahoma"/>
                <w:color w:val="2C2C2C"/>
                <w:sz w:val="20"/>
                <w:szCs w:val="20"/>
                <w:lang w:eastAsia="ru-RU"/>
              </w:rPr>
              <w:br/>
              <w:t>федерального бюджета 3506,0 тыс.руб.;</w:t>
            </w:r>
            <w:r w:rsidRPr="00EF7AA3">
              <w:rPr>
                <w:rFonts w:ascii="Tahoma" w:eastAsia="Times New Roman" w:hAnsi="Tahoma" w:cs="Tahoma"/>
                <w:color w:val="2C2C2C"/>
                <w:sz w:val="20"/>
                <w:szCs w:val="20"/>
                <w:lang w:eastAsia="ru-RU"/>
              </w:rPr>
              <w:br/>
              <w:t>иные источники 0 тыс.руб.;</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на 2020 год</w:t>
            </w:r>
            <w:r w:rsidRPr="00EF7AA3">
              <w:rPr>
                <w:rFonts w:ascii="Tahoma" w:eastAsia="Times New Roman" w:hAnsi="Tahoma" w:cs="Tahoma"/>
                <w:color w:val="2C2C2C"/>
                <w:sz w:val="20"/>
                <w:szCs w:val="20"/>
                <w:lang w:eastAsia="ru-RU"/>
              </w:rPr>
              <w:t> 4879,8 тыс.руб., из них средств:</w:t>
            </w:r>
            <w:r w:rsidRPr="00EF7AA3">
              <w:rPr>
                <w:rFonts w:ascii="Tahoma" w:eastAsia="Times New Roman" w:hAnsi="Tahoma" w:cs="Tahoma"/>
                <w:color w:val="2C2C2C"/>
                <w:sz w:val="20"/>
                <w:szCs w:val="20"/>
                <w:lang w:eastAsia="ru-RU"/>
              </w:rPr>
              <w:br/>
              <w:t>местного бюджета 807 тыс.руб.;</w:t>
            </w:r>
            <w:r w:rsidRPr="00EF7AA3">
              <w:rPr>
                <w:rFonts w:ascii="Tahoma" w:eastAsia="Times New Roman" w:hAnsi="Tahoma" w:cs="Tahoma"/>
                <w:color w:val="2C2C2C"/>
                <w:sz w:val="20"/>
                <w:szCs w:val="20"/>
                <w:lang w:eastAsia="ru-RU"/>
              </w:rPr>
              <w:br/>
              <w:t>областного бюджета 780,4 тыс.руб.;</w:t>
            </w:r>
            <w:r w:rsidRPr="00EF7AA3">
              <w:rPr>
                <w:rFonts w:ascii="Tahoma" w:eastAsia="Times New Roman" w:hAnsi="Tahoma" w:cs="Tahoma"/>
                <w:color w:val="2C2C2C"/>
                <w:sz w:val="20"/>
                <w:szCs w:val="20"/>
                <w:lang w:eastAsia="ru-RU"/>
              </w:rPr>
              <w:br/>
              <w:t>федерального бюджета 3 292,4 тыс.руб.;</w:t>
            </w:r>
            <w:r w:rsidRPr="00EF7AA3">
              <w:rPr>
                <w:rFonts w:ascii="Tahoma" w:eastAsia="Times New Roman" w:hAnsi="Tahoma" w:cs="Tahoma"/>
                <w:color w:val="2C2C2C"/>
                <w:sz w:val="20"/>
                <w:szCs w:val="20"/>
                <w:lang w:eastAsia="ru-RU"/>
              </w:rPr>
              <w:br/>
              <w:t>иные источники ________ тыс.руб.;</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на 2021 год </w:t>
            </w:r>
            <w:r w:rsidRPr="00EF7AA3">
              <w:rPr>
                <w:rFonts w:ascii="Tahoma" w:eastAsia="Times New Roman" w:hAnsi="Tahoma" w:cs="Tahoma"/>
                <w:color w:val="2C2C2C"/>
                <w:sz w:val="20"/>
                <w:szCs w:val="20"/>
                <w:lang w:eastAsia="ru-RU"/>
              </w:rPr>
              <w:t>5000 тыс.руб., из них средств:</w:t>
            </w:r>
            <w:r w:rsidRPr="00EF7AA3">
              <w:rPr>
                <w:rFonts w:ascii="Tahoma" w:eastAsia="Times New Roman" w:hAnsi="Tahoma" w:cs="Tahoma"/>
                <w:color w:val="2C2C2C"/>
                <w:sz w:val="20"/>
                <w:szCs w:val="20"/>
                <w:lang w:eastAsia="ru-RU"/>
              </w:rPr>
              <w:br/>
              <w:t>местного бюджета 1094,0 тыс.руб.;</w:t>
            </w:r>
            <w:r w:rsidRPr="00EF7AA3">
              <w:rPr>
                <w:rFonts w:ascii="Tahoma" w:eastAsia="Times New Roman" w:hAnsi="Tahoma" w:cs="Tahoma"/>
                <w:color w:val="2C2C2C"/>
                <w:sz w:val="20"/>
                <w:szCs w:val="20"/>
                <w:lang w:eastAsia="ru-RU"/>
              </w:rPr>
              <w:br/>
              <w:t>областного бюджета 748,5 тыс.руб.;</w:t>
            </w:r>
            <w:r w:rsidRPr="00EF7AA3">
              <w:rPr>
                <w:rFonts w:ascii="Tahoma" w:eastAsia="Times New Roman" w:hAnsi="Tahoma" w:cs="Tahoma"/>
                <w:color w:val="2C2C2C"/>
                <w:sz w:val="20"/>
                <w:szCs w:val="20"/>
                <w:lang w:eastAsia="ru-RU"/>
              </w:rPr>
              <w:br/>
              <w:t>федерального бюджета 3157,5 тыс.руб.;</w:t>
            </w:r>
            <w:r w:rsidRPr="00EF7AA3">
              <w:rPr>
                <w:rFonts w:ascii="Tahoma" w:eastAsia="Times New Roman" w:hAnsi="Tahoma" w:cs="Tahoma"/>
                <w:color w:val="2C2C2C"/>
                <w:sz w:val="20"/>
                <w:szCs w:val="20"/>
                <w:lang w:eastAsia="ru-RU"/>
              </w:rPr>
              <w:br/>
              <w:t>иные источники _____ тыс.руб.;</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на 2022 год </w:t>
            </w:r>
            <w:r w:rsidRPr="00EF7AA3">
              <w:rPr>
                <w:rFonts w:ascii="Tahoma" w:eastAsia="Times New Roman" w:hAnsi="Tahoma" w:cs="Tahoma"/>
                <w:color w:val="2C2C2C"/>
                <w:sz w:val="20"/>
                <w:szCs w:val="20"/>
                <w:lang w:eastAsia="ru-RU"/>
              </w:rPr>
              <w:t>3547,55 тыс.руб., из них средств:</w:t>
            </w:r>
            <w:r w:rsidRPr="00EF7AA3">
              <w:rPr>
                <w:rFonts w:ascii="Tahoma" w:eastAsia="Times New Roman" w:hAnsi="Tahoma" w:cs="Tahoma"/>
                <w:color w:val="2C2C2C"/>
                <w:sz w:val="20"/>
                <w:szCs w:val="20"/>
                <w:lang w:eastAsia="ru-RU"/>
              </w:rPr>
              <w:br/>
              <w:t>местного бюджета 177,38 тыс.руб.;</w:t>
            </w:r>
            <w:r w:rsidRPr="00EF7AA3">
              <w:rPr>
                <w:rFonts w:ascii="Tahoma" w:eastAsia="Times New Roman" w:hAnsi="Tahoma" w:cs="Tahoma"/>
                <w:color w:val="2C2C2C"/>
                <w:sz w:val="20"/>
                <w:szCs w:val="20"/>
                <w:lang w:eastAsia="ru-RU"/>
              </w:rPr>
              <w:br/>
              <w:t>областного бюджета 3370,17 тыс.руб.;</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lang w:eastAsia="ru-RU"/>
              </w:rPr>
              <w:lastRenderedPageBreak/>
              <w:t>федерального бюджета ______ тыс. руб.;</w:t>
            </w:r>
            <w:r w:rsidRPr="00EF7AA3">
              <w:rPr>
                <w:rFonts w:ascii="Tahoma" w:eastAsia="Times New Roman" w:hAnsi="Tahoma" w:cs="Tahoma"/>
                <w:color w:val="2C2C2C"/>
                <w:sz w:val="20"/>
                <w:szCs w:val="20"/>
                <w:lang w:eastAsia="ru-RU"/>
              </w:rPr>
              <w:br/>
              <w:t>иные источники _____</w:t>
            </w:r>
            <w:r w:rsidRPr="00EF7AA3">
              <w:rPr>
                <w:rFonts w:ascii="Tahoma" w:eastAsia="Times New Roman" w:hAnsi="Tahoma" w:cs="Tahoma"/>
                <w:color w:val="2C2C2C"/>
                <w:sz w:val="20"/>
                <w:szCs w:val="20"/>
                <w:lang w:eastAsia="ru-RU"/>
              </w:rPr>
              <w:br/>
              <w:t>иные источники _______ тыс.руб.;</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на 2023 год</w:t>
            </w:r>
            <w:r w:rsidRPr="00EF7AA3">
              <w:rPr>
                <w:rFonts w:ascii="Tahoma" w:eastAsia="Times New Roman" w:hAnsi="Tahoma" w:cs="Tahoma"/>
                <w:color w:val="2C2C2C"/>
                <w:sz w:val="20"/>
                <w:szCs w:val="20"/>
                <w:lang w:eastAsia="ru-RU"/>
              </w:rPr>
              <w:t> _____ тыс. руб.,   из них средств:</w:t>
            </w:r>
            <w:r w:rsidRPr="00EF7AA3">
              <w:rPr>
                <w:rFonts w:ascii="Tahoma" w:eastAsia="Times New Roman" w:hAnsi="Tahoma" w:cs="Tahoma"/>
                <w:color w:val="2C2C2C"/>
                <w:sz w:val="20"/>
                <w:szCs w:val="20"/>
                <w:lang w:eastAsia="ru-RU"/>
              </w:rPr>
              <w:br/>
              <w:t>местного бюджета _____ тыс. руб.;</w:t>
            </w:r>
            <w:r w:rsidRPr="00EF7AA3">
              <w:rPr>
                <w:rFonts w:ascii="Tahoma" w:eastAsia="Times New Roman" w:hAnsi="Tahoma" w:cs="Tahoma"/>
                <w:color w:val="2C2C2C"/>
                <w:sz w:val="20"/>
                <w:szCs w:val="20"/>
                <w:lang w:eastAsia="ru-RU"/>
              </w:rPr>
              <w:br/>
              <w:t>областного бюджета _____ тыс. руб.;</w:t>
            </w:r>
            <w:r w:rsidRPr="00EF7AA3">
              <w:rPr>
                <w:rFonts w:ascii="Tahoma" w:eastAsia="Times New Roman" w:hAnsi="Tahoma" w:cs="Tahoma"/>
                <w:color w:val="2C2C2C"/>
                <w:sz w:val="20"/>
                <w:szCs w:val="20"/>
                <w:lang w:eastAsia="ru-RU"/>
              </w:rPr>
              <w:br/>
              <w:t>федерального бюджета ______ тыс. руб.;</w:t>
            </w:r>
            <w:r w:rsidRPr="00EF7AA3">
              <w:rPr>
                <w:rFonts w:ascii="Tahoma" w:eastAsia="Times New Roman" w:hAnsi="Tahoma" w:cs="Tahoma"/>
                <w:color w:val="2C2C2C"/>
                <w:sz w:val="20"/>
                <w:szCs w:val="20"/>
                <w:lang w:eastAsia="ru-RU"/>
              </w:rPr>
              <w:br/>
              <w:t>иные источники _______ тыс.руб.;</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на 2024 год</w:t>
            </w:r>
            <w:r w:rsidRPr="00EF7AA3">
              <w:rPr>
                <w:rFonts w:ascii="Tahoma" w:eastAsia="Times New Roman" w:hAnsi="Tahoma" w:cs="Tahoma"/>
                <w:color w:val="2C2C2C"/>
                <w:sz w:val="20"/>
                <w:szCs w:val="20"/>
                <w:lang w:eastAsia="ru-RU"/>
              </w:rPr>
              <w:t> _____ тыс. руб.,   из них средств:</w:t>
            </w:r>
            <w:r w:rsidRPr="00EF7AA3">
              <w:rPr>
                <w:rFonts w:ascii="Tahoma" w:eastAsia="Times New Roman" w:hAnsi="Tahoma" w:cs="Tahoma"/>
                <w:color w:val="2C2C2C"/>
                <w:sz w:val="20"/>
                <w:szCs w:val="20"/>
                <w:lang w:eastAsia="ru-RU"/>
              </w:rPr>
              <w:br/>
              <w:t>местного бюджета _____ тыс. руб.;</w:t>
            </w:r>
            <w:r w:rsidRPr="00EF7AA3">
              <w:rPr>
                <w:rFonts w:ascii="Tahoma" w:eastAsia="Times New Roman" w:hAnsi="Tahoma" w:cs="Tahoma"/>
                <w:color w:val="2C2C2C"/>
                <w:sz w:val="20"/>
                <w:szCs w:val="20"/>
                <w:lang w:eastAsia="ru-RU"/>
              </w:rPr>
              <w:br/>
              <w:t>областного бюджета _____ тыс. руб.;</w:t>
            </w:r>
            <w:r w:rsidRPr="00EF7AA3">
              <w:rPr>
                <w:rFonts w:ascii="Tahoma" w:eastAsia="Times New Roman" w:hAnsi="Tahoma" w:cs="Tahoma"/>
                <w:color w:val="2C2C2C"/>
                <w:sz w:val="20"/>
                <w:szCs w:val="20"/>
                <w:lang w:eastAsia="ru-RU"/>
              </w:rPr>
              <w:br/>
              <w:t>федерального бюджета ______ тыс. руб.;</w:t>
            </w:r>
            <w:r w:rsidRPr="00EF7AA3">
              <w:rPr>
                <w:rFonts w:ascii="Tahoma" w:eastAsia="Times New Roman" w:hAnsi="Tahoma" w:cs="Tahoma"/>
                <w:color w:val="2C2C2C"/>
                <w:sz w:val="20"/>
                <w:szCs w:val="20"/>
                <w:lang w:eastAsia="ru-RU"/>
              </w:rPr>
              <w:br/>
              <w:t>иные источники _______ тыс.руб.;</w:t>
            </w:r>
          </w:p>
        </w:tc>
      </w:tr>
      <w:tr w:rsidR="00EF7AA3" w:rsidRPr="00EF7AA3" w:rsidTr="00EF7AA3">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lastRenderedPageBreak/>
              <w:t>Перечень основных мероприятий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1. Благоустройство дворовых территорий многоквартирных домов.</w:t>
            </w:r>
            <w:r w:rsidRPr="00EF7AA3">
              <w:rPr>
                <w:rFonts w:ascii="Tahoma" w:eastAsia="Times New Roman" w:hAnsi="Tahoma" w:cs="Tahoma"/>
                <w:color w:val="2C2C2C"/>
                <w:sz w:val="20"/>
                <w:szCs w:val="20"/>
                <w:lang w:eastAsia="ru-RU"/>
              </w:rPr>
              <w:br/>
              <w:t>2. Благоустройство общественных территорий.</w:t>
            </w:r>
            <w:r w:rsidRPr="00EF7AA3">
              <w:rPr>
                <w:rFonts w:ascii="Tahoma" w:eastAsia="Times New Roman" w:hAnsi="Tahoma" w:cs="Tahoma"/>
                <w:color w:val="2C2C2C"/>
                <w:sz w:val="20"/>
                <w:szCs w:val="20"/>
                <w:lang w:eastAsia="ru-RU"/>
              </w:rPr>
              <w:br/>
              <w:t>3. Благоустройство объектов недвижимого имущества (включая объекты незавершенного строительства)и земельных участков, находящихся в собственности (пользовании)юридических лиц и индивидуальных предпринимателей.</w:t>
            </w:r>
            <w:r w:rsidRPr="00EF7AA3">
              <w:rPr>
                <w:rFonts w:ascii="Tahoma" w:eastAsia="Times New Roman" w:hAnsi="Tahoma" w:cs="Tahoma"/>
                <w:color w:val="2C2C2C"/>
                <w:sz w:val="20"/>
                <w:szCs w:val="20"/>
                <w:lang w:eastAsia="ru-RU"/>
              </w:rPr>
              <w:br/>
              <w:t>4. Мероприятия по инвентаризации уровня благоустройства индивидуальных жилых домов и земельных участков, предоставленных для их размещения.</w:t>
            </w:r>
            <w:r w:rsidRPr="00EF7AA3">
              <w:rPr>
                <w:rFonts w:ascii="Tahoma" w:eastAsia="Times New Roman" w:hAnsi="Tahoma" w:cs="Tahoma"/>
                <w:color w:val="2C2C2C"/>
                <w:sz w:val="20"/>
                <w:szCs w:val="20"/>
                <w:lang w:eastAsia="ru-RU"/>
              </w:rPr>
              <w:br/>
              <w:t>5.Благоустройство индивидуальных жилых домов и земельных участков, предоставленных для их размещения.</w:t>
            </w:r>
            <w:r w:rsidRPr="00EF7AA3">
              <w:rPr>
                <w:rFonts w:ascii="Tahoma" w:eastAsia="Times New Roman" w:hAnsi="Tahoma" w:cs="Tahoma"/>
                <w:color w:val="2C2C2C"/>
                <w:sz w:val="20"/>
                <w:szCs w:val="20"/>
                <w:lang w:eastAsia="ru-RU"/>
              </w:rPr>
              <w:br/>
              <w:t>6. Мероприятия по проведению работ по образованию земельных участков, на которых расположены многоквартирные дома.</w:t>
            </w:r>
          </w:p>
        </w:tc>
      </w:tr>
      <w:tr w:rsidR="00EF7AA3" w:rsidRPr="00EF7AA3" w:rsidTr="00EF7AA3">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Целевые показатели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1. Количество дворовых территорий многоквартирных домов Оекского муниципального образования, комплексно благоустроенных в рамках реализации Программы.</w:t>
            </w:r>
            <w:r w:rsidRPr="00EF7AA3">
              <w:rPr>
                <w:rFonts w:ascii="Tahoma" w:eastAsia="Times New Roman" w:hAnsi="Tahoma" w:cs="Tahoma"/>
                <w:color w:val="2C2C2C"/>
                <w:sz w:val="20"/>
                <w:szCs w:val="20"/>
                <w:lang w:eastAsia="ru-RU"/>
              </w:rPr>
              <w:br/>
              <w:t>2. Количество разработанных проектов благоустройства дворовых территорий многоквартирных домов на 2018-2024 гг. </w:t>
            </w:r>
            <w:r w:rsidRPr="00EF7AA3">
              <w:rPr>
                <w:rFonts w:ascii="Tahoma" w:eastAsia="Times New Roman" w:hAnsi="Tahoma" w:cs="Tahoma"/>
                <w:color w:val="2C2C2C"/>
                <w:sz w:val="20"/>
                <w:szCs w:val="20"/>
                <w:lang w:eastAsia="ru-RU"/>
              </w:rPr>
              <w:br/>
              <w:t>3. Количество общественных территорий Оекского муниципального образования, комплексно благоустроенных в рамках реализации Программы.</w:t>
            </w:r>
            <w:r w:rsidRPr="00EF7AA3">
              <w:rPr>
                <w:rFonts w:ascii="Tahoma" w:eastAsia="Times New Roman" w:hAnsi="Tahoma" w:cs="Tahoma"/>
                <w:color w:val="2C2C2C"/>
                <w:sz w:val="20"/>
                <w:szCs w:val="20"/>
                <w:lang w:eastAsia="ru-RU"/>
              </w:rPr>
              <w:br/>
              <w:t>4. Количество разработанных проектов благоустройства общественных территорий.</w:t>
            </w:r>
            <w:r w:rsidRPr="00EF7AA3">
              <w:rPr>
                <w:rFonts w:ascii="Tahoma" w:eastAsia="Times New Roman" w:hAnsi="Tahoma" w:cs="Tahoma"/>
                <w:color w:val="2C2C2C"/>
                <w:sz w:val="20"/>
                <w:szCs w:val="20"/>
                <w:lang w:eastAsia="ru-RU"/>
              </w:rPr>
              <w:br/>
              <w:t>5. Количество творческих конкурсов.</w:t>
            </w:r>
            <w:r w:rsidRPr="00EF7AA3">
              <w:rPr>
                <w:rFonts w:ascii="Tahoma" w:eastAsia="Times New Roman" w:hAnsi="Tahoma" w:cs="Tahoma"/>
                <w:color w:val="2C2C2C"/>
                <w:sz w:val="20"/>
                <w:szCs w:val="20"/>
                <w:lang w:eastAsia="ru-RU"/>
              </w:rPr>
              <w:br/>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r w:rsidRPr="00EF7AA3">
              <w:rPr>
                <w:rFonts w:ascii="Tahoma" w:eastAsia="Times New Roman" w:hAnsi="Tahoma" w:cs="Tahoma"/>
                <w:color w:val="2C2C2C"/>
                <w:sz w:val="20"/>
                <w:szCs w:val="20"/>
                <w:lang w:eastAsia="ru-RU"/>
              </w:rPr>
              <w:br/>
              <w:t>6.Количество жителей домов, принявших трудовое или иное участие в реализации мероприятий, направленных на повышение уровня благоустройства населенных пунктов Оекского муниципального образования</w:t>
            </w:r>
          </w:p>
        </w:tc>
      </w:tr>
      <w:tr w:rsidR="00EF7AA3" w:rsidRPr="00EF7AA3" w:rsidTr="00EF7AA3">
        <w:trPr>
          <w:tblCellSpacing w:w="0" w:type="dxa"/>
        </w:trPr>
        <w:tc>
          <w:tcPr>
            <w:tcW w:w="13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Ожидаемые конечные результаты реализации муниципальной программы</w:t>
            </w:r>
          </w:p>
        </w:tc>
        <w:tc>
          <w:tcPr>
            <w:tcW w:w="36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населенных пунктов Оекского муниципального образования.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lang w:eastAsia="ru-RU"/>
              </w:rPr>
              <w:lastRenderedPageBreak/>
              <w:t>Увеличение количества реализованных проектов по комплексному благоустройству дворовых и общественных Оекского муниципального образования, в том числе путем создания условий для вовлечения населения в развитие современной городской среды</w:t>
            </w:r>
          </w:p>
        </w:tc>
      </w:tr>
    </w:tbl>
    <w:p w:rsidR="00EF7AA3" w:rsidRPr="00EF7AA3" w:rsidRDefault="00EF7AA3" w:rsidP="00EF7AA3">
      <w:pPr>
        <w:spacing w:line="240" w:lineRule="auto"/>
        <w:ind w:firstLine="0"/>
        <w:jc w:val="left"/>
        <w:rPr>
          <w:rFonts w:eastAsia="Times New Roman" w:cs="Times New Roman"/>
          <w:sz w:val="24"/>
          <w:szCs w:val="24"/>
          <w:lang w:eastAsia="ru-RU"/>
        </w:rPr>
      </w:pP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 2. Характеристика текущего состояния сферы реализации муниципальной программы</w:t>
      </w:r>
      <w:r w:rsidRPr="00EF7AA3">
        <w:rPr>
          <w:rFonts w:ascii="Tahoma" w:eastAsia="Times New Roman" w:hAnsi="Tahoma" w:cs="Tahoma"/>
          <w:color w:val="2C2C2C"/>
          <w:sz w:val="20"/>
          <w:szCs w:val="20"/>
          <w:lang w:eastAsia="ru-RU"/>
        </w:rPr>
        <w:t> </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Муниципальная программа "Формирование  современной городской среды на территории Оекского муниципального образования на 2018-2024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инвестиционных проектов на принципах муниципально-частного партнерства, а также привлечение на их реализацию финансовых ресурсов из разных источников.</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В Оекском муниципальном образовании нет единой организованной системы озелененных и благоустроенных пространств. Зеленые зоны расположены на территории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В связи с увеличением числа проживающих на территории населенных пунктов, остро встала проблема с дорожно-транспортным процессом. Резкое увеличение потока  транспорта,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Однако сегодня инфраструктура села, в значительной степени изменена. Растет число социальных объектов, развивающих центров. 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Плотная малоэтажная жилая застройка зачастую недостаточно обеспечивает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lastRenderedPageBreak/>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 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3. Приоритеты муниципальной политики в сфере благоустройства, цель и задачи, целевые показатели, сроки реализации муниципальной программы</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b/>
          <w:bCs/>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Российской Федерации по стратегическому развитию и приоритетным проектам (протокол от 24 декабря 2018 года №16)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Болотовым 14 декабря 2018 года.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Цель Программы - 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Задачи Программы: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 Комплексное благоустройство всех дворовых территорий многоквартирных домов и общественных территорий за период действия программы.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2. Повышение уровня комплексного благоустройства дворовых территорий многоквартирных домов.</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4. Повышение уровня комплексного 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6. Повышение уровня вовлеченности жителей Оекского муниципального образования в реализацию мероприятий по формированию современной городской среды на территории населенных пунктов Оекского муниципального образования.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Муниципальная программа реализуется в один этап, срок реализации 2018-2024 годы.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Сведения о показателях (индикаторах) муниципальной программы представлены в таблице 1.</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Таблица 1.</w:t>
      </w:r>
    </w:p>
    <w:tbl>
      <w:tblPr>
        <w:tblW w:w="77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
        <w:gridCol w:w="1915"/>
        <w:gridCol w:w="794"/>
        <w:gridCol w:w="919"/>
        <w:gridCol w:w="919"/>
        <w:gridCol w:w="919"/>
        <w:gridCol w:w="919"/>
        <w:gridCol w:w="919"/>
        <w:gridCol w:w="919"/>
        <w:gridCol w:w="919"/>
      </w:tblGrid>
      <w:tr w:rsidR="00EF7AA3" w:rsidRPr="00EF7AA3" w:rsidTr="00EF7AA3">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lastRenderedPageBreak/>
              <w:t>№</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Наименование показателя (индикатора)</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Единица измерения</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Значения показателей</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2018 год</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Значения показателей</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2019 год</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Значения показателей</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2020 год</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Значения показателей</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2021 год</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Значения показателей</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2022 год</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Значения показателей</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2023 год</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Значения показателей</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lang w:eastAsia="ru-RU"/>
              </w:rPr>
              <w:t>2024 год</w:t>
            </w:r>
          </w:p>
        </w:tc>
      </w:tr>
      <w:tr w:rsidR="00EF7AA3" w:rsidRPr="00EF7AA3" w:rsidTr="00EF7AA3">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1</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Количество и благоустроенных дворовых территорий многоквартирных домов</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ед.</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r>
      <w:tr w:rsidR="00EF7AA3" w:rsidRPr="00EF7AA3" w:rsidTr="00EF7AA3">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2</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i/>
                <w:iCs/>
                <w:color w:val="2C2C2C"/>
                <w:sz w:val="20"/>
                <w:szCs w:val="20"/>
                <w:lang w:eastAsia="ru-RU"/>
              </w:rPr>
              <w:t>Площадь благоустроенных дворовых территорий многоквартирных домов</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кв.м.</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r>
      <w:tr w:rsidR="00EF7AA3" w:rsidRPr="00EF7AA3" w:rsidTr="00EF7AA3">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3</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i/>
                <w:iCs/>
                <w:color w:val="2C2C2C"/>
                <w:sz w:val="20"/>
                <w:szCs w:val="20"/>
                <w:lang w:eastAsia="ru-RU"/>
              </w:rPr>
              <w:t>Доля благоустроенных дворовых территорий многоквартирных домов от общего количества дворовых территорий многоквартирных домов</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r>
      <w:tr w:rsidR="00EF7AA3" w:rsidRPr="00EF7AA3" w:rsidTr="00EF7AA3">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4</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i/>
                <w:iCs/>
                <w:color w:val="2C2C2C"/>
                <w:sz w:val="20"/>
                <w:szCs w:val="20"/>
                <w:lang w:eastAsia="ru-RU"/>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r>
      <w:tr w:rsidR="00EF7AA3" w:rsidRPr="00EF7AA3" w:rsidTr="00EF7AA3">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5</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Количество реализованных комплексных проектов благоустройства общественных территорий</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ед.</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r>
      <w:tr w:rsidR="00EF7AA3" w:rsidRPr="00EF7AA3" w:rsidTr="00EF7AA3">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6</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i/>
                <w:iCs/>
                <w:color w:val="2C2C2C"/>
                <w:sz w:val="20"/>
                <w:szCs w:val="20"/>
                <w:lang w:eastAsia="ru-RU"/>
              </w:rPr>
              <w:t>Площадь благоустроенных общественных территорий</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га.</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r>
      <w:tr w:rsidR="00EF7AA3" w:rsidRPr="00EF7AA3" w:rsidTr="00EF7AA3">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7</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i/>
                <w:iCs/>
                <w:color w:val="2C2C2C"/>
                <w:sz w:val="20"/>
                <w:szCs w:val="20"/>
                <w:lang w:eastAsia="ru-RU"/>
              </w:rPr>
              <w:t xml:space="preserve">Доля площади благоустроенных общественных территорий к общей площади </w:t>
            </w:r>
            <w:r w:rsidRPr="00EF7AA3">
              <w:rPr>
                <w:rFonts w:ascii="Tahoma" w:eastAsia="Times New Roman" w:hAnsi="Tahoma" w:cs="Tahoma"/>
                <w:i/>
                <w:iCs/>
                <w:color w:val="2C2C2C"/>
                <w:sz w:val="20"/>
                <w:szCs w:val="20"/>
                <w:lang w:eastAsia="ru-RU"/>
              </w:rPr>
              <w:lastRenderedPageBreak/>
              <w:t>общественных территорий</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lastRenderedPageBreak/>
              <w:t>%</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r>
      <w:tr w:rsidR="00EF7AA3" w:rsidRPr="00EF7AA3" w:rsidTr="00EF7AA3">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lastRenderedPageBreak/>
              <w:t>8</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i/>
                <w:iCs/>
                <w:color w:val="2C2C2C"/>
                <w:sz w:val="20"/>
                <w:szCs w:val="20"/>
                <w:lang w:eastAsia="ru-RU"/>
              </w:rPr>
              <w:t>Площадь благоустроенных общественных территорий, приходящихся на 1 жителя муниципального образования</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кв.м.</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r>
      <w:tr w:rsidR="00EF7AA3" w:rsidRPr="00EF7AA3" w:rsidTr="00EF7AA3">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9</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ед.</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r>
      <w:tr w:rsidR="00EF7AA3" w:rsidRPr="00EF7AA3" w:rsidTr="00EF7AA3">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10</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Количество   индивидуальных жилых домов и земельных участков, предоставленных для их размещения, по которым проведена инвентаризация территории</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ед.</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r>
      <w:tr w:rsidR="00EF7AA3" w:rsidRPr="00EF7AA3" w:rsidTr="00EF7AA3">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11</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xml:space="preserve">Количество соглашений, заключенных с собственниками (пользователями) индивидуальных жилых домов и земельных участков, предназначенных </w:t>
            </w:r>
            <w:r w:rsidRPr="00EF7AA3">
              <w:rPr>
                <w:rFonts w:ascii="Tahoma" w:eastAsia="Times New Roman" w:hAnsi="Tahoma" w:cs="Tahoma"/>
                <w:color w:val="2C2C2C"/>
                <w:sz w:val="20"/>
                <w:szCs w:val="20"/>
                <w:lang w:eastAsia="ru-RU"/>
              </w:rPr>
              <w:lastRenderedPageBreak/>
              <w:t>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lastRenderedPageBreak/>
              <w:t>ед.</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r>
      <w:tr w:rsidR="00EF7AA3" w:rsidRPr="00EF7AA3" w:rsidTr="00EF7AA3">
        <w:trPr>
          <w:tblCellSpacing w:w="0" w:type="dxa"/>
        </w:trPr>
        <w:tc>
          <w:tcPr>
            <w:tcW w:w="3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lastRenderedPageBreak/>
              <w:t>12</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r w:rsidRPr="00EF7AA3">
              <w:rPr>
                <w:rFonts w:ascii="Tahoma" w:eastAsia="Times New Roman" w:hAnsi="Tahoma" w:cs="Tahoma"/>
                <w:color w:val="2C2C2C"/>
                <w:sz w:val="20"/>
                <w:szCs w:val="20"/>
                <w:lang w:eastAsia="ru-RU"/>
              </w:rPr>
              <w:br/>
              <w:t> </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чел</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w:t>
            </w:r>
          </w:p>
        </w:tc>
      </w:tr>
    </w:tbl>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4. Ресурсное обеспечение муниципальной программы</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2018-2024 годы», утвержденная постановлением Правительства Иркутской области от 31 августа 2017 года № 568-пп.</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Общий  объем   финансирования  муниципальной  программы   составляет </w:t>
      </w:r>
      <w:r w:rsidRPr="00EF7AA3">
        <w:rPr>
          <w:rFonts w:ascii="Tahoma" w:eastAsia="Times New Roman" w:hAnsi="Tahoma" w:cs="Tahoma"/>
          <w:color w:val="2C2C2C"/>
          <w:sz w:val="20"/>
          <w:szCs w:val="20"/>
          <w:u w:val="single"/>
          <w:shd w:val="clear" w:color="auto" w:fill="FFFFFF"/>
          <w:lang w:eastAsia="ru-RU"/>
        </w:rPr>
        <w:t>20 416,35 тыс. руб.</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Таблица 2.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p>
    <w:tbl>
      <w:tblPr>
        <w:tblW w:w="788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422"/>
        <w:gridCol w:w="1218"/>
        <w:gridCol w:w="1320"/>
        <w:gridCol w:w="930"/>
        <w:gridCol w:w="1202"/>
      </w:tblGrid>
      <w:tr w:rsidR="00EF7AA3" w:rsidRPr="00EF7AA3" w:rsidTr="00EF7AA3">
        <w:trPr>
          <w:tblCellSpacing w:w="0" w:type="dxa"/>
          <w:jc w:val="center"/>
        </w:trPr>
        <w:tc>
          <w:tcPr>
            <w:tcW w:w="1450" w:type="pct"/>
            <w:vMerge w:val="restar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b/>
                <w:bCs/>
                <w:sz w:val="24"/>
                <w:szCs w:val="24"/>
                <w:lang w:eastAsia="ru-RU"/>
              </w:rPr>
              <w:t>Период реализации программы</w:t>
            </w:r>
            <w:r w:rsidRPr="00EF7AA3">
              <w:rPr>
                <w:rFonts w:eastAsia="Times New Roman" w:cs="Times New Roman"/>
                <w:b/>
                <w:bCs/>
                <w:sz w:val="24"/>
                <w:szCs w:val="24"/>
                <w:lang w:eastAsia="ru-RU"/>
              </w:rPr>
              <w:br/>
              <w:t> </w:t>
            </w:r>
          </w:p>
        </w:tc>
        <w:tc>
          <w:tcPr>
            <w:tcW w:w="3500" w:type="pct"/>
            <w:gridSpan w:val="5"/>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b/>
                <w:bCs/>
                <w:sz w:val="24"/>
                <w:szCs w:val="24"/>
                <w:lang w:eastAsia="ru-RU"/>
              </w:rPr>
              <w:t>Объем финансирования, тыс. руб. </w:t>
            </w:r>
          </w:p>
        </w:tc>
      </w:tr>
      <w:tr w:rsidR="00EF7AA3" w:rsidRPr="00EF7AA3" w:rsidTr="00EF7AA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b/>
                <w:bCs/>
                <w:sz w:val="24"/>
                <w:szCs w:val="24"/>
                <w:lang w:eastAsia="ru-RU"/>
              </w:rPr>
              <w:t>Финансовые</w:t>
            </w:r>
            <w:r w:rsidRPr="00EF7AA3">
              <w:rPr>
                <w:rFonts w:eastAsia="Times New Roman" w:cs="Times New Roman"/>
                <w:b/>
                <w:bCs/>
                <w:sz w:val="24"/>
                <w:szCs w:val="24"/>
                <w:lang w:eastAsia="ru-RU"/>
              </w:rPr>
              <w:br/>
              <w:t> средства, всего</w:t>
            </w:r>
          </w:p>
        </w:tc>
        <w:tc>
          <w:tcPr>
            <w:tcW w:w="3800" w:type="pct"/>
            <w:gridSpan w:val="4"/>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b/>
                <w:bCs/>
                <w:sz w:val="24"/>
                <w:szCs w:val="24"/>
                <w:lang w:eastAsia="ru-RU"/>
              </w:rPr>
              <w:t>В том числе по источникам:</w:t>
            </w:r>
          </w:p>
        </w:tc>
      </w:tr>
      <w:tr w:rsidR="00EF7AA3" w:rsidRPr="00EF7AA3" w:rsidTr="00EF7AA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b/>
                <w:bCs/>
                <w:sz w:val="24"/>
                <w:szCs w:val="24"/>
                <w:lang w:eastAsia="ru-RU"/>
              </w:rPr>
              <w:t>МБ</w:t>
            </w:r>
          </w:p>
        </w:tc>
        <w:tc>
          <w:tcPr>
            <w:tcW w:w="115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b/>
                <w:bCs/>
                <w:sz w:val="24"/>
                <w:szCs w:val="24"/>
                <w:lang w:eastAsia="ru-RU"/>
              </w:rPr>
              <w:t>ОБ</w:t>
            </w:r>
          </w:p>
        </w:tc>
        <w:tc>
          <w:tcPr>
            <w:tcW w:w="125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b/>
                <w:bCs/>
                <w:sz w:val="24"/>
                <w:szCs w:val="24"/>
                <w:lang w:eastAsia="ru-RU"/>
              </w:rPr>
              <w:t>ФБ</w:t>
            </w:r>
          </w:p>
        </w:tc>
        <w:tc>
          <w:tcPr>
            <w:tcW w:w="1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b/>
                <w:bCs/>
                <w:sz w:val="24"/>
                <w:szCs w:val="24"/>
                <w:lang w:eastAsia="ru-RU"/>
              </w:rPr>
              <w:t>Иные источники</w:t>
            </w:r>
          </w:p>
        </w:tc>
      </w:tr>
      <w:tr w:rsidR="00EF7AA3" w:rsidRPr="00EF7AA3" w:rsidTr="00EF7AA3">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Всего за весь период</w:t>
            </w:r>
          </w:p>
        </w:tc>
        <w:tc>
          <w:tcPr>
            <w:tcW w:w="8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20416,35</w:t>
            </w:r>
            <w:r w:rsidRPr="00EF7AA3">
              <w:rPr>
                <w:rFonts w:eastAsia="Times New Roman" w:cs="Times New Roman"/>
                <w:sz w:val="24"/>
                <w:szCs w:val="24"/>
                <w:lang w:eastAsia="ru-RU"/>
              </w:rPr>
              <w:br/>
              <w:t> </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2627,58</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6279,1</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11509,67</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b/>
                <w:bCs/>
                <w:sz w:val="24"/>
                <w:szCs w:val="24"/>
                <w:lang w:eastAsia="ru-RU"/>
              </w:rPr>
              <w:t> </w:t>
            </w:r>
          </w:p>
        </w:tc>
      </w:tr>
      <w:tr w:rsidR="00EF7AA3" w:rsidRPr="00EF7AA3" w:rsidTr="00EF7AA3">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в том числе по годам:</w:t>
            </w:r>
          </w:p>
        </w:tc>
        <w:tc>
          <w:tcPr>
            <w:tcW w:w="8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b/>
                <w:bCs/>
                <w:sz w:val="24"/>
                <w:szCs w:val="24"/>
                <w:lang w:eastAsia="ru-RU"/>
              </w:rPr>
              <w:t> </w:t>
            </w:r>
          </w:p>
        </w:tc>
      </w:tr>
      <w:tr w:rsidR="00EF7AA3" w:rsidRPr="00EF7AA3" w:rsidTr="00EF7AA3">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2018 год</w:t>
            </w:r>
          </w:p>
        </w:tc>
        <w:tc>
          <w:tcPr>
            <w:tcW w:w="8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2422,6</w:t>
            </w:r>
            <w:r w:rsidRPr="00EF7AA3">
              <w:rPr>
                <w:rFonts w:eastAsia="Times New Roman" w:cs="Times New Roman"/>
                <w:sz w:val="24"/>
                <w:szCs w:val="24"/>
                <w:lang w:eastAsia="ru-RU"/>
              </w:rPr>
              <w:br/>
              <w:t> </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257,2</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611,63</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1553,77</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2019 год</w:t>
            </w:r>
          </w:p>
        </w:tc>
        <w:tc>
          <w:tcPr>
            <w:tcW w:w="8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4566,4</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292,0</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768,4</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3506,0</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2020 год</w:t>
            </w:r>
          </w:p>
        </w:tc>
        <w:tc>
          <w:tcPr>
            <w:tcW w:w="8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4879,8</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807,0</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780,4</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3292,4</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2021 год</w:t>
            </w:r>
          </w:p>
        </w:tc>
        <w:tc>
          <w:tcPr>
            <w:tcW w:w="8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5000</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1094,0</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748,5</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3157,5</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2022 год</w:t>
            </w:r>
          </w:p>
        </w:tc>
        <w:tc>
          <w:tcPr>
            <w:tcW w:w="8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3547,55</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177,38</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3370,17</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2023 год</w:t>
            </w:r>
          </w:p>
        </w:tc>
        <w:tc>
          <w:tcPr>
            <w:tcW w:w="8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b/>
                <w:bCs/>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14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2024 год</w:t>
            </w:r>
          </w:p>
        </w:tc>
        <w:tc>
          <w:tcPr>
            <w:tcW w:w="8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b/>
                <w:bCs/>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bl>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lastRenderedPageBreak/>
        <w:t>5. Анализ рисков реализации  муниципальной программы и описание мер управления рисками реализации муниципальной программы</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3:</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Таблица 3</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1"/>
        <w:gridCol w:w="3207"/>
        <w:gridCol w:w="5471"/>
      </w:tblGrid>
      <w:tr w:rsidR="00EF7AA3" w:rsidRPr="00EF7AA3" w:rsidTr="00EF7AA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w:t>
            </w:r>
          </w:p>
        </w:tc>
        <w:tc>
          <w:tcPr>
            <w:tcW w:w="1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Описание рисков</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Меры по снижению рисков</w:t>
            </w:r>
          </w:p>
        </w:tc>
      </w:tr>
      <w:tr w:rsidR="00EF7AA3" w:rsidRPr="00EF7AA3" w:rsidTr="00EF7AA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1.</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Риски изменения законодательства</w:t>
            </w:r>
          </w:p>
        </w:tc>
      </w:tr>
      <w:tr w:rsidR="00EF7AA3" w:rsidRPr="00EF7AA3" w:rsidTr="00EF7AA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1.1.</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Изменения федерального и регионального законодательства в сфере реализации муниципальной программы.</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EF7AA3" w:rsidRPr="00EF7AA3" w:rsidTr="00EF7AA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2.</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Социальные риски</w:t>
            </w:r>
          </w:p>
        </w:tc>
      </w:tr>
      <w:tr w:rsidR="00EF7AA3" w:rsidRPr="00EF7AA3" w:rsidTr="00EF7AA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2.1.</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Низкая активность населения</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Активное участие, с применением всех форм вовлечения граждан, организаций в процесс реализации муниципальной программы</w:t>
            </w:r>
          </w:p>
        </w:tc>
      </w:tr>
      <w:tr w:rsidR="00EF7AA3" w:rsidRPr="00EF7AA3" w:rsidTr="00EF7AA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3.</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Финансовые, бюджетные риски</w:t>
            </w:r>
          </w:p>
        </w:tc>
      </w:tr>
      <w:tr w:rsidR="00EF7AA3" w:rsidRPr="00EF7AA3" w:rsidTr="00EF7AA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3.1.</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Риск недостаточной обеспеченности финансовыми ресурсами мероприятий муниципальной программы.</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EF7AA3" w:rsidRPr="00EF7AA3" w:rsidTr="00EF7AA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4.</w:t>
            </w:r>
          </w:p>
        </w:tc>
        <w:tc>
          <w:tcPr>
            <w:tcW w:w="46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Организационные риски</w:t>
            </w:r>
          </w:p>
        </w:tc>
      </w:tr>
      <w:tr w:rsidR="00EF7AA3" w:rsidRPr="00EF7AA3" w:rsidTr="00EF7AA3">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4.1.</w:t>
            </w:r>
          </w:p>
        </w:tc>
        <w:tc>
          <w:tcPr>
            <w:tcW w:w="1700" w:type="pct"/>
            <w:tcBorders>
              <w:top w:val="outset" w:sz="6" w:space="0" w:color="auto"/>
              <w:left w:val="outset" w:sz="6" w:space="0" w:color="auto"/>
              <w:bottom w:val="outset" w:sz="6" w:space="0" w:color="auto"/>
              <w:right w:val="outset" w:sz="6" w:space="0" w:color="auto"/>
            </w:tcBorders>
            <w:shd w:val="clear" w:color="auto" w:fill="FFFFFF"/>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Несвоевременное принятие управленческих решений в сфере реализации муниципальной программы.</w:t>
            </w:r>
          </w:p>
        </w:tc>
        <w:tc>
          <w:tcPr>
            <w:tcW w:w="29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F7AA3" w:rsidRPr="00EF7AA3" w:rsidRDefault="00EF7AA3" w:rsidP="00EF7AA3">
            <w:pPr>
              <w:spacing w:line="240" w:lineRule="auto"/>
              <w:ind w:firstLine="0"/>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6. Характеристика основных мероприятий муниципальной программы и механизмы ее реализации</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b/>
          <w:bCs/>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Мероприятие 1. Благоустройство дворовых территорий многоквартирных домов</w:t>
      </w:r>
      <w:r w:rsidRPr="00EF7AA3">
        <w:rPr>
          <w:rFonts w:ascii="Tahoma" w:eastAsia="Times New Roman" w:hAnsi="Tahoma" w:cs="Tahoma"/>
          <w:color w:val="2C2C2C"/>
          <w:sz w:val="20"/>
          <w:szCs w:val="20"/>
          <w:shd w:val="clear" w:color="auto" w:fill="FFFFFF"/>
          <w:lang w:eastAsia="ru-RU"/>
        </w:rPr>
        <w:t> согласно адресного перечня (Приложение 2).</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Данное направление предполагает:</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разработка дизайн-проектов, в том числе с механизмом соучастного проектирования;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приобретение и установку оборудования для детских, спортивных, общехозяйственных площадок;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приобретение и установку урн, скамеек;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благоустройство территории детских и спортивных площадок;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озеленение;</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иные виды работ, соответствующие условиям муниципальной программы.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Минимальный перечень работ по благоустройству дворовых территорий включает следующие виды работ:</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 ремонт дворовых проездов;</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lastRenderedPageBreak/>
        <w:t>2) обеспечение освещения дворовых территорий многоквартирных домов;</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3) установка скамеек;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4) установка урн;</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5) ремонт и (или) устройство автомобильных парковок;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6) ремонт и (или) устройство тротуаров, пешеходных дорожек.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Дополнительный перечень работ по благоустройству дворовых территорий включает следующие виды работ:</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 оборудование детских площадок;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2) оборудование спортивных площадок;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3) оборудование автомобильных парковок;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4) озеленение территорий;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5) обустройство площадок для выгула домашних животных;</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6) обустройство площадок для отдыха;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7) обустройство контейнерных площадок;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8) обустройство ограждений;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9) устройство открытого лотка для отвода дождевых и талых вод;</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10) устройство искусственных дорожных неровностей с установкой соответствующих дорожных знаков;</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11) ремонт (устройство) отмосток;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12) ремонт бортовых камней;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13) ремонт проездов к домам, тротуарам к ним, обеспечение освещения, дорожных знаков, искусственных неровностей и озеленения;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14) установка информационных щитов;</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15) ремонт подпорных стенок;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16) иные виды работ.</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Визуализированный перечень образцов элементов благоустройства, предлагаемый к размещению на дворовой территории, установлен в приложении 1.</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При выполнении видов работ, включенных в минимальный перечень, обязательным является: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Трудовое участие заинтересованных лиц реализуется в форме субботника.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При выполнении видов работ, включенных в дополнительный перечень, обязательным является: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финансовое участие заинтересованных лиц;</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Финансовое участие заинтересованных лиц реализуется в форме софинансирования мероприятий по благоустройству дворовых территорий.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xml:space="preserve">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w:t>
      </w:r>
      <w:r w:rsidRPr="00EF7AA3">
        <w:rPr>
          <w:rFonts w:ascii="Tahoma" w:eastAsia="Times New Roman" w:hAnsi="Tahoma" w:cs="Tahoma"/>
          <w:color w:val="2C2C2C"/>
          <w:sz w:val="20"/>
          <w:szCs w:val="20"/>
          <w:shd w:val="clear" w:color="auto" w:fill="FFFFFF"/>
          <w:lang w:eastAsia="ru-RU"/>
        </w:rPr>
        <w:lastRenderedPageBreak/>
        <w:t>современной городской среды после вступления в силу Постановления № 106.</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Выполнение работ из дополнительного перечня без выполнения работ из минимального перечня не допускается.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Адресный перечень дворовых территорий многоквартирных домов, подлежащих благоустройству в 2018-2024 годах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Оекского  муниципального образования.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4.</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Мероприятие 2. Благоустройство общественных территорий Оекского муниципального образования</w:t>
      </w:r>
      <w:r w:rsidRPr="00EF7AA3">
        <w:rPr>
          <w:rFonts w:ascii="Tahoma" w:eastAsia="Times New Roman" w:hAnsi="Tahoma" w:cs="Tahoma"/>
          <w:color w:val="2C2C2C"/>
          <w:sz w:val="20"/>
          <w:szCs w:val="20"/>
          <w:shd w:val="clear" w:color="auto" w:fill="FFFFFF"/>
          <w:lang w:eastAsia="ru-RU"/>
        </w:rPr>
        <w:t>.</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Адресный перечень общественных территорий, подлежащих благоустройству в 2018-2024 году (приложение 3),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Данное направление включает:</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разработку проектно-сметной документации, дизайн-проектов общественных территорий Оекского муниципального образования, в том числе с механизмом соучастного проектирования;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установку и ремонт внешнего благоустройства, ограждений;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обустройство зон отдыха (пляж, парк, площадь);</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приобретение и установку оборудования для детских, спортивных площадок;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приобретение и установку урн, скамеек, групп для отдыха;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устройство ливневой канализации;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устройство фонтанов;</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озеленение общественных территорий и устройство современных газонов;</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иные виды работ, соответствующие условиям программы.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xml:space="preserve">Дизайн-проект благоустройства общественной территории, в который включается текстовое и </w:t>
      </w:r>
      <w:r w:rsidRPr="00EF7AA3">
        <w:rPr>
          <w:rFonts w:ascii="Tahoma" w:eastAsia="Times New Roman" w:hAnsi="Tahoma" w:cs="Tahoma"/>
          <w:color w:val="2C2C2C"/>
          <w:sz w:val="20"/>
          <w:szCs w:val="20"/>
          <w:shd w:val="clear" w:color="auto" w:fill="FFFFFF"/>
          <w:lang w:eastAsia="ru-RU"/>
        </w:rPr>
        <w:lastRenderedPageBreak/>
        <w:t>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Мероприятие 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r w:rsidRPr="00EF7AA3">
        <w:rPr>
          <w:rFonts w:ascii="Tahoma" w:eastAsia="Times New Roman" w:hAnsi="Tahoma" w:cs="Tahoma"/>
          <w:color w:val="2C2C2C"/>
          <w:sz w:val="20"/>
          <w:szCs w:val="20"/>
          <w:shd w:val="clear" w:color="auto" w:fill="FFFFFF"/>
          <w:lang w:eastAsia="ru-RU"/>
        </w:rPr>
        <w:t>.</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с заключенными соглашениями с администрацией Оекского  муниципального образования.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Мероприятие 4. Мероприятия по проведению работ по образованию земельных участков, на которых расположены многоквартирные дома.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Мероприятия по инвентаризации уровня благоустройства индивидуальных жилых домов и земельных участков, предоставленных для их размещения, 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Мероприятие 5. Благоустройство индивидуальных жилых домов и земельных участков, предоставленных для их размещения.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Благоустройство индивидуальных жилых домов и земельных участков, предоставленных для их размещения, осуществляется не позднее 2024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Оекского муниципального образования, на основании заключенных соглашений с администрацией Оекского муниципального образования.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Мероприятие 6. Мероприятия по проведению работ по образованию земельных участков, на которых расположены многоквартирные дома.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Развитие дизайна городской среды и архитектурной деятельности Оекского муниципального образования: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проведение открытых творческих конкурсов;</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создание условий для участия населения в благоустройстве территорий Оекского муниципального образования в рамках реализации Программы.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В процесс формирования перечня дворовых и общественных территорий, планируемых к благоустройству 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оценки предложений заинтересованных лиц о включении дворовой территории и о включении общественной территории в Программу. Создана общественная комиссия по обсуждению проекта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lastRenderedPageBreak/>
        <w:t>Мероприятия по благоустройству территорий реализуются с учетом:</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проведения общественных обсуждений проектов муниципальных программ (срок обсуждения – не менее 30 календарных дней со дня опубликования таких проектов изменений в муниципальную программу), в том числе при внесении в них изменений;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обеспеченности в срок до 1 марта года предоставления субсидий   проведения общественных обсуждений и определение территорий и мероприятий по благоустройству таких территорий;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осуществления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субсидий – для заключения соглашений на выполнение работ по благоустройству общественных территорий, не позднее 1 мая года предоставления субсидий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В период реализации программы 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благоустройства, акции по озеленению территорий активными гражданами и волонтерами.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xml:space="preserve">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которых приняли решение об отказе от благоустройства дворовой территории в рамках реализации соответствующей программы или не </w:t>
      </w:r>
      <w:r w:rsidRPr="00EF7AA3">
        <w:rPr>
          <w:rFonts w:ascii="Tahoma" w:eastAsia="Times New Roman" w:hAnsi="Tahoma" w:cs="Tahoma"/>
          <w:color w:val="2C2C2C"/>
          <w:sz w:val="20"/>
          <w:szCs w:val="20"/>
          <w:shd w:val="clear" w:color="auto" w:fill="FFFFFF"/>
          <w:lang w:eastAsia="ru-RU"/>
        </w:rPr>
        <w:lastRenderedPageBreak/>
        <w:t>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Предусмотренные направления мероприятий представляют собой единый механизм реализации Программы, созданный для решения   поставленных задач. Ожидается, что разработанный механизм реализации Программы существенным образом повлияет на формирование комфортной городской среды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7. Ожидаемые конечные результаты реализации муниципальной программы</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b/>
          <w:bCs/>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8. Оценка эффективности реализации муниципальной программы</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b/>
          <w:bCs/>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Оценка эффективности реализации программы характеризуется следующими показателями: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Количество дворовых территорий Оекского муниципального образования, благоустроенных в рамках реализации Программы;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Количество общественных территорий Оекского муниципального образования, благоустроенных в рамках реализации Программы.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9. Социально-экономической эффект от реализации муниципальной программы</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В итоге реализации Программы к концу 2024 года ожидаются следующие социально-экономические эффекты: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повышение экономической активности на благоустроенных общественных территориях муниципального образования, обусловленное событийным наполнением общественных территорий и высоким качеством современного благоустройства (развитие сферы бытовых услуг, новые рабочие места).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r w:rsidRPr="00EF7AA3">
        <w:rPr>
          <w:rFonts w:ascii="Tahoma" w:eastAsia="Times New Roman" w:hAnsi="Tahoma" w:cs="Tahoma"/>
          <w:color w:val="2C2C2C"/>
          <w:sz w:val="20"/>
          <w:szCs w:val="20"/>
          <w:lang w:eastAsia="ru-RU"/>
        </w:rPr>
        <w:br/>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Приложение  №1  к муниципальной программе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«Формирование современной городской среды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на  территории   Оекского  муниципального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образования на 2018-2024 годы»</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Визуализированный перечень образцов элементов благоустройства.</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6"/>
        <w:gridCol w:w="5793"/>
      </w:tblGrid>
      <w:tr w:rsidR="00EF7AA3" w:rsidRPr="00EF7AA3" w:rsidTr="00EF7AA3">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Горка с крышей     </w:t>
            </w:r>
          </w:p>
        </w:tc>
        <w:tc>
          <w:tcPr>
            <w:tcW w:w="32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p>
        </w:tc>
      </w:tr>
      <w:tr w:rsidR="00EF7AA3" w:rsidRPr="00EF7AA3" w:rsidTr="00EF7AA3">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r w:rsidRPr="00EF7AA3">
              <w:rPr>
                <w:rFonts w:eastAsia="Times New Roman" w:cs="Times New Roman"/>
                <w:sz w:val="24"/>
                <w:szCs w:val="24"/>
                <w:lang w:eastAsia="ru-RU"/>
              </w:rPr>
              <w:br/>
              <w:t>Качели двойные                                        на трубах</w:t>
            </w:r>
          </w:p>
        </w:tc>
        <w:tc>
          <w:tcPr>
            <w:tcW w:w="32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lastRenderedPageBreak/>
              <w:t> </w:t>
            </w:r>
            <w:r w:rsidRPr="00EF7AA3">
              <w:rPr>
                <w:rFonts w:eastAsia="Times New Roman" w:cs="Times New Roman"/>
                <w:sz w:val="24"/>
                <w:szCs w:val="24"/>
                <w:lang w:eastAsia="ru-RU"/>
              </w:rPr>
              <w:br/>
              <w:t>Качалка-балансир                         </w:t>
            </w:r>
          </w:p>
        </w:tc>
        <w:tc>
          <w:tcPr>
            <w:tcW w:w="32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r w:rsidRPr="00EF7AA3">
              <w:rPr>
                <w:rFonts w:eastAsia="Times New Roman" w:cs="Times New Roman"/>
                <w:sz w:val="24"/>
                <w:szCs w:val="24"/>
                <w:lang w:eastAsia="ru-RU"/>
              </w:rPr>
              <w:br/>
              <w:t> </w:t>
            </w:r>
          </w:p>
        </w:tc>
      </w:tr>
      <w:tr w:rsidR="00EF7AA3" w:rsidRPr="00EF7AA3" w:rsidTr="00EF7AA3">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r w:rsidRPr="00EF7AA3">
              <w:rPr>
                <w:rFonts w:eastAsia="Times New Roman" w:cs="Times New Roman"/>
                <w:sz w:val="24"/>
                <w:szCs w:val="24"/>
                <w:lang w:eastAsia="ru-RU"/>
              </w:rPr>
              <w:br/>
              <w:t> </w:t>
            </w:r>
            <w:r w:rsidRPr="00EF7AA3">
              <w:rPr>
                <w:rFonts w:eastAsia="Times New Roman" w:cs="Times New Roman"/>
                <w:sz w:val="24"/>
                <w:szCs w:val="24"/>
                <w:lang w:eastAsia="ru-RU"/>
              </w:rPr>
              <w:br/>
              <w:t>Карусель</w:t>
            </w:r>
          </w:p>
        </w:tc>
        <w:tc>
          <w:tcPr>
            <w:tcW w:w="32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r w:rsidRPr="00EF7AA3">
              <w:rPr>
                <w:rFonts w:eastAsia="Times New Roman" w:cs="Times New Roman"/>
                <w:sz w:val="24"/>
                <w:szCs w:val="24"/>
                <w:lang w:eastAsia="ru-RU"/>
              </w:rPr>
              <w:br/>
              <w:t>Песочный двор с горкой</w:t>
            </w:r>
          </w:p>
        </w:tc>
        <w:tc>
          <w:tcPr>
            <w:tcW w:w="32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r w:rsidRPr="00EF7AA3">
              <w:rPr>
                <w:rFonts w:eastAsia="Times New Roman" w:cs="Times New Roman"/>
                <w:sz w:val="24"/>
                <w:szCs w:val="24"/>
                <w:lang w:eastAsia="ru-RU"/>
              </w:rPr>
              <w:br/>
              <w:t> </w:t>
            </w:r>
          </w:p>
        </w:tc>
      </w:tr>
      <w:tr w:rsidR="00EF7AA3" w:rsidRPr="00EF7AA3" w:rsidTr="00EF7AA3">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r w:rsidRPr="00EF7AA3">
              <w:rPr>
                <w:rFonts w:eastAsia="Times New Roman" w:cs="Times New Roman"/>
                <w:sz w:val="24"/>
                <w:szCs w:val="24"/>
                <w:lang w:eastAsia="ru-RU"/>
              </w:rPr>
              <w:br/>
              <w:t>Варианты спортивных комплексов </w:t>
            </w:r>
          </w:p>
        </w:tc>
        <w:tc>
          <w:tcPr>
            <w:tcW w:w="32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p>
        </w:tc>
      </w:tr>
      <w:tr w:rsidR="00EF7AA3" w:rsidRPr="00EF7AA3" w:rsidTr="00EF7AA3">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r w:rsidRPr="00EF7AA3">
              <w:rPr>
                <w:rFonts w:eastAsia="Times New Roman" w:cs="Times New Roman"/>
                <w:sz w:val="24"/>
                <w:szCs w:val="24"/>
                <w:lang w:eastAsia="ru-RU"/>
              </w:rPr>
              <w:br/>
              <w:t>Скамья </w:t>
            </w:r>
          </w:p>
        </w:tc>
        <w:tc>
          <w:tcPr>
            <w:tcW w:w="32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p>
        </w:tc>
      </w:tr>
      <w:tr w:rsidR="00EF7AA3" w:rsidRPr="00EF7AA3" w:rsidTr="00EF7AA3">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r w:rsidRPr="00EF7AA3">
              <w:rPr>
                <w:rFonts w:eastAsia="Times New Roman" w:cs="Times New Roman"/>
                <w:sz w:val="24"/>
                <w:szCs w:val="24"/>
                <w:lang w:eastAsia="ru-RU"/>
              </w:rPr>
              <w:br/>
              <w:t> </w:t>
            </w:r>
            <w:r w:rsidRPr="00EF7AA3">
              <w:rPr>
                <w:rFonts w:eastAsia="Times New Roman" w:cs="Times New Roman"/>
                <w:sz w:val="24"/>
                <w:szCs w:val="24"/>
                <w:lang w:eastAsia="ru-RU"/>
              </w:rPr>
              <w:br/>
              <w:t>Урна для мусора </w:t>
            </w:r>
          </w:p>
        </w:tc>
        <w:tc>
          <w:tcPr>
            <w:tcW w:w="32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r w:rsidRPr="00EF7AA3">
              <w:rPr>
                <w:rFonts w:eastAsia="Times New Roman" w:cs="Times New Roman"/>
                <w:sz w:val="24"/>
                <w:szCs w:val="24"/>
                <w:lang w:eastAsia="ru-RU"/>
              </w:rPr>
              <w:br/>
              <w:t> </w:t>
            </w:r>
            <w:r w:rsidRPr="00EF7AA3">
              <w:rPr>
                <w:rFonts w:eastAsia="Times New Roman" w:cs="Times New Roman"/>
                <w:sz w:val="24"/>
                <w:szCs w:val="24"/>
                <w:lang w:eastAsia="ru-RU"/>
              </w:rPr>
              <w:br/>
              <w:t> </w:t>
            </w:r>
          </w:p>
        </w:tc>
      </w:tr>
      <w:tr w:rsidR="00EF7AA3" w:rsidRPr="00EF7AA3" w:rsidTr="00EF7AA3">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r w:rsidRPr="00EF7AA3">
              <w:rPr>
                <w:rFonts w:eastAsia="Times New Roman" w:cs="Times New Roman"/>
                <w:sz w:val="24"/>
                <w:szCs w:val="24"/>
                <w:lang w:eastAsia="ru-RU"/>
              </w:rPr>
              <w:br/>
              <w:t> </w:t>
            </w:r>
            <w:r w:rsidRPr="00EF7AA3">
              <w:rPr>
                <w:rFonts w:eastAsia="Times New Roman" w:cs="Times New Roman"/>
                <w:sz w:val="24"/>
                <w:szCs w:val="24"/>
                <w:lang w:eastAsia="ru-RU"/>
              </w:rPr>
              <w:br/>
            </w:r>
            <w:r w:rsidRPr="00EF7AA3">
              <w:rPr>
                <w:rFonts w:eastAsia="Times New Roman" w:cs="Times New Roman"/>
                <w:sz w:val="24"/>
                <w:szCs w:val="24"/>
                <w:lang w:eastAsia="ru-RU"/>
              </w:rPr>
              <w:br/>
              <w:t>Ограждение </w:t>
            </w:r>
          </w:p>
        </w:tc>
        <w:tc>
          <w:tcPr>
            <w:tcW w:w="32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p>
        </w:tc>
      </w:tr>
      <w:tr w:rsidR="00EF7AA3" w:rsidRPr="00EF7AA3" w:rsidTr="00EF7AA3">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r w:rsidRPr="00EF7AA3">
              <w:rPr>
                <w:rFonts w:eastAsia="Times New Roman" w:cs="Times New Roman"/>
                <w:sz w:val="24"/>
                <w:szCs w:val="24"/>
                <w:lang w:eastAsia="ru-RU"/>
              </w:rPr>
              <w:br/>
              <w:t>Опора металлическая торшерная</w:t>
            </w:r>
          </w:p>
        </w:tc>
        <w:tc>
          <w:tcPr>
            <w:tcW w:w="32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1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r w:rsidRPr="00EF7AA3">
              <w:rPr>
                <w:rFonts w:eastAsia="Times New Roman" w:cs="Times New Roman"/>
                <w:sz w:val="24"/>
                <w:szCs w:val="24"/>
                <w:lang w:eastAsia="ru-RU"/>
              </w:rPr>
              <w:br/>
              <w:t>Опора освещения</w:t>
            </w:r>
          </w:p>
        </w:tc>
        <w:tc>
          <w:tcPr>
            <w:tcW w:w="32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r>
    </w:tbl>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Приложение   №2  к муниципальной программе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«Формирование современной городской среды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на   территории  Оекского  муниципального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образования на 2018-2024 годы»</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Адресный перечень дворовых территорий,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нуждающихся в благоустройстве и подлежащих благоустройству в 2018-2024 годах</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p>
    <w:tbl>
      <w:tblPr>
        <w:tblW w:w="96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1958"/>
        <w:gridCol w:w="1137"/>
        <w:gridCol w:w="1251"/>
        <w:gridCol w:w="1998"/>
        <w:gridCol w:w="1326"/>
        <w:gridCol w:w="1272"/>
        <w:gridCol w:w="1602"/>
        <w:gridCol w:w="1991"/>
      </w:tblGrid>
      <w:tr w:rsidR="00EF7AA3" w:rsidRPr="00EF7AA3" w:rsidTr="00EF7AA3">
        <w:trPr>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w:t>
            </w:r>
          </w:p>
        </w:tc>
        <w:tc>
          <w:tcPr>
            <w:tcW w:w="3050" w:type="pct"/>
            <w:gridSpan w:val="5"/>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Адрес дворовой территории многоквартирного дома (домов)</w:t>
            </w:r>
          </w:p>
        </w:tc>
        <w:tc>
          <w:tcPr>
            <w:tcW w:w="500" w:type="pct"/>
            <w:vMerge w:val="restar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Общая площадь дворовой территории, кв.м.</w:t>
            </w:r>
          </w:p>
        </w:tc>
        <w:tc>
          <w:tcPr>
            <w:tcW w:w="500" w:type="pct"/>
            <w:vMerge w:val="restar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Численность населения, проживающего в пределах дворовой территории, чел.</w:t>
            </w:r>
          </w:p>
        </w:tc>
        <w:tc>
          <w:tcPr>
            <w:tcW w:w="600" w:type="pct"/>
            <w:vMerge w:val="restar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Оценка потребности в  финансировании на восстановление благоустройства территории, тыс.руб. </w:t>
            </w:r>
          </w:p>
        </w:tc>
      </w:tr>
      <w:tr w:rsidR="00EF7AA3" w:rsidRPr="00EF7AA3" w:rsidTr="00EF7AA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муниципальный район Иркутской области/городской округ Иркутской области*</w:t>
            </w:r>
          </w:p>
        </w:tc>
        <w:tc>
          <w:tcPr>
            <w:tcW w:w="10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городское, сельское поселение Иркутской области</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населенный пункт</w:t>
            </w:r>
          </w:p>
        </w:tc>
        <w:tc>
          <w:tcPr>
            <w:tcW w:w="9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улица </w:t>
            </w:r>
          </w:p>
        </w:tc>
        <w:tc>
          <w:tcPr>
            <w:tcW w:w="9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номер дома, домов, образующих дворовую территорию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2018 год</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1</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Коммунистическая</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18А</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1300</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55</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2100,5</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2020 год</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2</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пер. Больничный</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1798</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151</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2410,0</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lastRenderedPageBreak/>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2021 год</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3</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Коммунистическая</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61</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700</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46</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1351,2</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2022 год</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4</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Коммунистическая</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32</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2000</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38</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2700,0</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5</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Коммунистическая</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34</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700</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30</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1700,0</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6</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Коммунистическая</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36</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700</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32</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1700,0</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7</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Коммунистическая</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38</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700</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39</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1700,0</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2023 год</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8</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Коммунистическая</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47</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1500</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59</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2500,0</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9</w:t>
            </w:r>
          </w:p>
        </w:tc>
        <w:tc>
          <w:tcPr>
            <w:tcW w:w="9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3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Коммунистическая</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81</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2000</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86</w:t>
            </w:r>
          </w:p>
        </w:tc>
        <w:tc>
          <w:tcPr>
            <w:tcW w:w="6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2700,0</w:t>
            </w:r>
          </w:p>
        </w:tc>
      </w:tr>
    </w:tbl>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 Приложение   №3  к муниципальной программе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«Формирование современной городской среды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на   территории  Оекского  муниципального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образования на 2018-2024 годы»</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Адресный перечень  общественных территорий, нуждающихся в благоустройстве </w:t>
      </w:r>
    </w:p>
    <w:p w:rsidR="00EF7AA3" w:rsidRPr="00EF7AA3" w:rsidRDefault="00EF7AA3" w:rsidP="00EF7AA3">
      <w:pPr>
        <w:shd w:val="clear" w:color="auto" w:fill="FFFFFF"/>
        <w:spacing w:line="240" w:lineRule="auto"/>
        <w:ind w:firstLine="0"/>
        <w:jc w:val="center"/>
        <w:rPr>
          <w:rFonts w:ascii="Tahoma" w:eastAsia="Times New Roman" w:hAnsi="Tahoma" w:cs="Tahoma"/>
          <w:color w:val="2C2C2C"/>
          <w:sz w:val="20"/>
          <w:szCs w:val="20"/>
          <w:lang w:eastAsia="ru-RU"/>
        </w:rPr>
      </w:pPr>
      <w:r w:rsidRPr="00EF7AA3">
        <w:rPr>
          <w:rFonts w:ascii="Tahoma" w:eastAsia="Times New Roman" w:hAnsi="Tahoma" w:cs="Tahoma"/>
          <w:b/>
          <w:bCs/>
          <w:color w:val="2C2C2C"/>
          <w:sz w:val="20"/>
          <w:szCs w:val="20"/>
          <w:lang w:eastAsia="ru-RU"/>
        </w:rPr>
        <w:t>и подлежащих благоустройству в 2018-2024 году</w:t>
      </w:r>
    </w:p>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shd w:val="clear" w:color="auto" w:fill="FFFFFF"/>
          <w:lang w:eastAsia="ru-RU"/>
        </w:rPr>
        <w:t> </w:t>
      </w:r>
    </w:p>
    <w:tbl>
      <w:tblPr>
        <w:tblW w:w="957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1958"/>
        <w:gridCol w:w="1137"/>
        <w:gridCol w:w="1251"/>
        <w:gridCol w:w="836"/>
        <w:gridCol w:w="1326"/>
        <w:gridCol w:w="1272"/>
        <w:gridCol w:w="1602"/>
        <w:gridCol w:w="1991"/>
      </w:tblGrid>
      <w:tr w:rsidR="00EF7AA3" w:rsidRPr="00EF7AA3" w:rsidTr="00EF7AA3">
        <w:trPr>
          <w:tblCellSpacing w:w="0"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w:t>
            </w:r>
          </w:p>
        </w:tc>
        <w:tc>
          <w:tcPr>
            <w:tcW w:w="2950" w:type="pct"/>
            <w:gridSpan w:val="5"/>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Адрес дворовой территории многоквартирного дома (домов)</w:t>
            </w:r>
          </w:p>
        </w:tc>
        <w:tc>
          <w:tcPr>
            <w:tcW w:w="500" w:type="pct"/>
            <w:vMerge w:val="restar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Общая площадь дворовой территории, кв.м.</w:t>
            </w:r>
          </w:p>
        </w:tc>
        <w:tc>
          <w:tcPr>
            <w:tcW w:w="550" w:type="pct"/>
            <w:vMerge w:val="restar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Численность населения, проживающего в пределах дворовой территории, чел.</w:t>
            </w:r>
          </w:p>
        </w:tc>
        <w:tc>
          <w:tcPr>
            <w:tcW w:w="700" w:type="pct"/>
            <w:vMerge w:val="restar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Оценка потребности в  финансировании на восстановление благоустройства территории, тыс.руб. </w:t>
            </w:r>
          </w:p>
        </w:tc>
      </w:tr>
      <w:tr w:rsidR="00EF7AA3" w:rsidRPr="00EF7AA3" w:rsidTr="00EF7AA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p>
        </w:tc>
        <w:tc>
          <w:tcPr>
            <w:tcW w:w="10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муниципальный район Иркутской области/городской округ Иркутской области*</w:t>
            </w:r>
          </w:p>
        </w:tc>
        <w:tc>
          <w:tcPr>
            <w:tcW w:w="11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городское, сельское поселение Иркутской области</w:t>
            </w:r>
          </w:p>
        </w:tc>
        <w:tc>
          <w:tcPr>
            <w:tcW w:w="11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населенный пункт</w:t>
            </w:r>
          </w:p>
        </w:tc>
        <w:tc>
          <w:tcPr>
            <w:tcW w:w="9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улица </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номер дома, домов, образующих дворовую территорию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2019 год</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Кирова</w:t>
            </w:r>
          </w:p>
        </w:tc>
        <w:tc>
          <w:tcPr>
            <w:tcW w:w="4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91Д</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1500</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4126</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4566,4</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2020 год</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Кирова</w:t>
            </w:r>
          </w:p>
        </w:tc>
        <w:tc>
          <w:tcPr>
            <w:tcW w:w="4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91Г</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1625</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4126</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4879,8</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2021 год</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lastRenderedPageBreak/>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Кирова</w:t>
            </w:r>
          </w:p>
        </w:tc>
        <w:tc>
          <w:tcPr>
            <w:tcW w:w="4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91Б/1</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800</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4126</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5353,3</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2022 год</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Кирова</w:t>
            </w:r>
          </w:p>
        </w:tc>
        <w:tc>
          <w:tcPr>
            <w:tcW w:w="4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128</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700</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1654</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3000,0</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Победы</w:t>
            </w:r>
          </w:p>
        </w:tc>
        <w:tc>
          <w:tcPr>
            <w:tcW w:w="4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б/н</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4797</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1369</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6000,0</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2023 год</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6</w:t>
            </w:r>
          </w:p>
        </w:tc>
        <w:tc>
          <w:tcPr>
            <w:tcW w:w="6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Кирова</w:t>
            </w:r>
          </w:p>
        </w:tc>
        <w:tc>
          <w:tcPr>
            <w:tcW w:w="4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72</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1500</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4126</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3000,0</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b/>
                <w:bCs/>
                <w:sz w:val="24"/>
                <w:szCs w:val="24"/>
                <w:lang w:eastAsia="ru-RU"/>
              </w:rPr>
              <w:t>2024 год</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 </w:t>
            </w:r>
          </w:p>
        </w:tc>
      </w:tr>
      <w:tr w:rsidR="00EF7AA3" w:rsidRPr="00EF7AA3" w:rsidTr="00EF7AA3">
        <w:trPr>
          <w:tblCellSpacing w:w="0" w:type="dxa"/>
          <w:jc w:val="center"/>
        </w:trPr>
        <w:tc>
          <w:tcPr>
            <w:tcW w:w="2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7</w:t>
            </w:r>
          </w:p>
        </w:tc>
        <w:tc>
          <w:tcPr>
            <w:tcW w:w="600" w:type="pct"/>
            <w:tcBorders>
              <w:top w:val="outset" w:sz="6" w:space="0" w:color="auto"/>
              <w:left w:val="outset" w:sz="6" w:space="0" w:color="auto"/>
              <w:bottom w:val="outset" w:sz="6" w:space="0" w:color="auto"/>
              <w:right w:val="outset" w:sz="6" w:space="0" w:color="auto"/>
            </w:tcBorders>
            <w:vAlign w:val="center"/>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Иркутский район</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eastAsia="Times New Roman" w:cs="Times New Roman"/>
                <w:sz w:val="24"/>
                <w:szCs w:val="24"/>
                <w:lang w:eastAsia="ru-RU"/>
              </w:rPr>
              <w:t>Оекское сельское поселение</w:t>
            </w:r>
          </w:p>
        </w:tc>
        <w:tc>
          <w:tcPr>
            <w:tcW w:w="6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с. Оек</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Кирова</w:t>
            </w:r>
          </w:p>
        </w:tc>
        <w:tc>
          <w:tcPr>
            <w:tcW w:w="4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84</w:t>
            </w:r>
          </w:p>
        </w:tc>
        <w:tc>
          <w:tcPr>
            <w:tcW w:w="5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3600</w:t>
            </w:r>
          </w:p>
        </w:tc>
        <w:tc>
          <w:tcPr>
            <w:tcW w:w="55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4126</w:t>
            </w:r>
          </w:p>
        </w:tc>
        <w:tc>
          <w:tcPr>
            <w:tcW w:w="700" w:type="pct"/>
            <w:tcBorders>
              <w:top w:val="outset" w:sz="6" w:space="0" w:color="auto"/>
              <w:left w:val="outset" w:sz="6" w:space="0" w:color="auto"/>
              <w:bottom w:val="outset" w:sz="6" w:space="0" w:color="auto"/>
              <w:right w:val="outset" w:sz="6" w:space="0" w:color="auto"/>
            </w:tcBorders>
            <w:hideMark/>
          </w:tcPr>
          <w:p w:rsidR="00EF7AA3" w:rsidRPr="00EF7AA3" w:rsidRDefault="00EF7AA3" w:rsidP="00EF7AA3">
            <w:pPr>
              <w:spacing w:line="240" w:lineRule="auto"/>
              <w:ind w:firstLine="0"/>
              <w:jc w:val="center"/>
              <w:rPr>
                <w:rFonts w:eastAsia="Times New Roman" w:cs="Times New Roman"/>
                <w:sz w:val="24"/>
                <w:szCs w:val="24"/>
                <w:lang w:eastAsia="ru-RU"/>
              </w:rPr>
            </w:pPr>
            <w:r w:rsidRPr="00EF7AA3">
              <w:rPr>
                <w:rFonts w:eastAsia="Times New Roman" w:cs="Times New Roman"/>
                <w:sz w:val="24"/>
                <w:szCs w:val="24"/>
                <w:lang w:eastAsia="ru-RU"/>
              </w:rPr>
              <w:t>10000,0</w:t>
            </w:r>
          </w:p>
        </w:tc>
      </w:tr>
    </w:tbl>
    <w:p w:rsidR="00EF7AA3" w:rsidRPr="00EF7AA3" w:rsidRDefault="00EF7AA3" w:rsidP="00EF7AA3">
      <w:pPr>
        <w:spacing w:line="240" w:lineRule="auto"/>
        <w:ind w:firstLine="0"/>
        <w:jc w:val="left"/>
        <w:rPr>
          <w:rFonts w:eastAsia="Times New Roman" w:cs="Times New Roman"/>
          <w:sz w:val="24"/>
          <w:szCs w:val="24"/>
          <w:lang w:eastAsia="ru-RU"/>
        </w:rPr>
      </w:pP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Приложение   №4  к муниципальной программе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«Формирование современной городской среды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на   территории  Оекского  муниципального </w:t>
      </w:r>
    </w:p>
    <w:p w:rsidR="00EF7AA3" w:rsidRPr="00EF7AA3" w:rsidRDefault="00EF7AA3" w:rsidP="00EF7AA3">
      <w:pPr>
        <w:shd w:val="clear" w:color="auto" w:fill="FFFFFF"/>
        <w:spacing w:line="240" w:lineRule="auto"/>
        <w:ind w:firstLine="0"/>
        <w:jc w:val="right"/>
        <w:rPr>
          <w:rFonts w:ascii="Tahoma" w:eastAsia="Times New Roman" w:hAnsi="Tahoma" w:cs="Tahoma"/>
          <w:color w:val="2C2C2C"/>
          <w:sz w:val="20"/>
          <w:szCs w:val="20"/>
          <w:lang w:eastAsia="ru-RU"/>
        </w:rPr>
      </w:pPr>
      <w:r w:rsidRPr="00EF7AA3">
        <w:rPr>
          <w:rFonts w:ascii="Tahoma" w:eastAsia="Times New Roman" w:hAnsi="Tahoma" w:cs="Tahoma"/>
          <w:color w:val="2C2C2C"/>
          <w:sz w:val="20"/>
          <w:szCs w:val="20"/>
          <w:lang w:eastAsia="ru-RU"/>
        </w:rPr>
        <w:t>образования на 2018-2024 годы»</w:t>
      </w:r>
    </w:p>
    <w:p w:rsidR="003E0016" w:rsidRPr="000E13C6" w:rsidRDefault="00EF7AA3" w:rsidP="00EF7AA3">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и визуальное описание предлагаемого проекта, перечня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Общие положения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w:t>
      </w:r>
      <w:r w:rsidRPr="00EF7AA3">
        <w:rPr>
          <w:rFonts w:ascii="Tahoma" w:eastAsia="Times New Roman" w:hAnsi="Tahoma" w:cs="Tahoma"/>
          <w:color w:val="2C2C2C"/>
          <w:sz w:val="20"/>
          <w:szCs w:val="20"/>
          <w:shd w:val="clear" w:color="auto" w:fill="FFFFFF"/>
          <w:lang w:eastAsia="ru-RU"/>
        </w:rPr>
        <w:lastRenderedPageBreak/>
        <w:t>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2. Разработка дизайн-проектов</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2.1. Разработка дизайн-проекта осуществляется с учетом Правил благоустройства территории Оекского муниципального образования, а также действующими строительными, санитарными и иными нормами и правилами.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b/>
          <w:bCs/>
          <w:color w:val="2C2C2C"/>
          <w:sz w:val="20"/>
          <w:szCs w:val="20"/>
          <w:shd w:val="clear" w:color="auto" w:fill="FFFFFF"/>
          <w:lang w:eastAsia="ru-RU"/>
        </w:rPr>
        <w:t>3. Обсуждение, согласование и утверждение дизайн-проекта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3.1. Обсуждение дизайн-проекта осуществляется на официальном сайте администрации Оекского муниципального образования, на собраниях граждан с привлечением разработчика.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3.2 Срок обсуждений дизайн-проекта – в течение 10 календарных дней с момента разработки дизайн-проекта.</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3.3. Согласование дизайн-проекта осуществляется уполномоченным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представителем (представителями) заинтересованных лиц в письменной форме в течение 5 календарный   дней с момента окончания срока обсуждения.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3.5. Утвержденный дизайн-проект подлежит размещению на официальном сайте администрации Оекского муниципального образования.</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r w:rsidRPr="00EF7AA3">
        <w:rPr>
          <w:rFonts w:ascii="Tahoma" w:eastAsia="Times New Roman" w:hAnsi="Tahoma" w:cs="Tahoma"/>
          <w:color w:val="2C2C2C"/>
          <w:sz w:val="20"/>
          <w:szCs w:val="20"/>
          <w:lang w:eastAsia="ru-RU"/>
        </w:rPr>
        <w:br/>
      </w:r>
      <w:r w:rsidRPr="00EF7AA3">
        <w:rPr>
          <w:rFonts w:ascii="Tahoma" w:eastAsia="Times New Roman" w:hAnsi="Tahoma" w:cs="Tahoma"/>
          <w:color w:val="2C2C2C"/>
          <w:sz w:val="20"/>
          <w:szCs w:val="20"/>
          <w:shd w:val="clear" w:color="auto" w:fill="FFFFFF"/>
          <w:lang w:eastAsia="ru-RU"/>
        </w:rPr>
        <w:t> </w:t>
      </w:r>
      <w:bookmarkStart w:id="0" w:name="_GoBack"/>
      <w:bookmarkEnd w:id="0"/>
    </w:p>
    <w:sectPr w:rsidR="003E0016" w:rsidRPr="000E1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0"/>
  </w:num>
  <w:num w:numId="4">
    <w:abstractNumId w:val="14"/>
  </w:num>
  <w:num w:numId="5">
    <w:abstractNumId w:val="16"/>
  </w:num>
  <w:num w:numId="6">
    <w:abstractNumId w:val="2"/>
  </w:num>
  <w:num w:numId="7">
    <w:abstractNumId w:val="12"/>
  </w:num>
  <w:num w:numId="8">
    <w:abstractNumId w:val="7"/>
  </w:num>
  <w:num w:numId="9">
    <w:abstractNumId w:val="26"/>
  </w:num>
  <w:num w:numId="10">
    <w:abstractNumId w:val="25"/>
  </w:num>
  <w:num w:numId="11">
    <w:abstractNumId w:val="9"/>
  </w:num>
  <w:num w:numId="12">
    <w:abstractNumId w:val="18"/>
  </w:num>
  <w:num w:numId="13">
    <w:abstractNumId w:val="13"/>
  </w:num>
  <w:num w:numId="14">
    <w:abstractNumId w:val="8"/>
  </w:num>
  <w:num w:numId="15">
    <w:abstractNumId w:val="10"/>
  </w:num>
  <w:num w:numId="16">
    <w:abstractNumId w:val="15"/>
  </w:num>
  <w:num w:numId="17">
    <w:abstractNumId w:val="22"/>
  </w:num>
  <w:num w:numId="18">
    <w:abstractNumId w:val="21"/>
  </w:num>
  <w:num w:numId="19">
    <w:abstractNumId w:val="4"/>
  </w:num>
  <w:num w:numId="20">
    <w:abstractNumId w:val="1"/>
  </w:num>
  <w:num w:numId="21">
    <w:abstractNumId w:val="6"/>
  </w:num>
  <w:num w:numId="22">
    <w:abstractNumId w:val="17"/>
  </w:num>
  <w:num w:numId="23">
    <w:abstractNumId w:val="24"/>
  </w:num>
  <w:num w:numId="24">
    <w:abstractNumId w:val="23"/>
  </w:num>
  <w:num w:numId="25">
    <w:abstractNumId w:val="11"/>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52AB7"/>
    <w:rsid w:val="00060D4A"/>
    <w:rsid w:val="00066BCA"/>
    <w:rsid w:val="000C191B"/>
    <w:rsid w:val="000E13C6"/>
    <w:rsid w:val="0010278A"/>
    <w:rsid w:val="00103C40"/>
    <w:rsid w:val="0011465E"/>
    <w:rsid w:val="00121113"/>
    <w:rsid w:val="001234CF"/>
    <w:rsid w:val="00126FB0"/>
    <w:rsid w:val="00164809"/>
    <w:rsid w:val="0016537C"/>
    <w:rsid w:val="001674F1"/>
    <w:rsid w:val="00173C94"/>
    <w:rsid w:val="00195E15"/>
    <w:rsid w:val="001B12F1"/>
    <w:rsid w:val="001C77CA"/>
    <w:rsid w:val="001D6334"/>
    <w:rsid w:val="001F3840"/>
    <w:rsid w:val="001F686A"/>
    <w:rsid w:val="001F6DF8"/>
    <w:rsid w:val="0020517E"/>
    <w:rsid w:val="002409D4"/>
    <w:rsid w:val="00241C0E"/>
    <w:rsid w:val="00244306"/>
    <w:rsid w:val="00255F28"/>
    <w:rsid w:val="002A49E1"/>
    <w:rsid w:val="002A5E29"/>
    <w:rsid w:val="002C06F0"/>
    <w:rsid w:val="002C5CA1"/>
    <w:rsid w:val="002F7B08"/>
    <w:rsid w:val="003076A8"/>
    <w:rsid w:val="003172F0"/>
    <w:rsid w:val="0034277D"/>
    <w:rsid w:val="00373A7E"/>
    <w:rsid w:val="0037735E"/>
    <w:rsid w:val="0039089B"/>
    <w:rsid w:val="003C198C"/>
    <w:rsid w:val="003C3AF3"/>
    <w:rsid w:val="003D0992"/>
    <w:rsid w:val="003E0016"/>
    <w:rsid w:val="003E464B"/>
    <w:rsid w:val="00404C4B"/>
    <w:rsid w:val="0043737E"/>
    <w:rsid w:val="004407C8"/>
    <w:rsid w:val="00450B82"/>
    <w:rsid w:val="00453757"/>
    <w:rsid w:val="00471090"/>
    <w:rsid w:val="004901BD"/>
    <w:rsid w:val="004A1207"/>
    <w:rsid w:val="004A4707"/>
    <w:rsid w:val="004C0B45"/>
    <w:rsid w:val="004D33CB"/>
    <w:rsid w:val="004F7538"/>
    <w:rsid w:val="00500DF2"/>
    <w:rsid w:val="0051191C"/>
    <w:rsid w:val="0052765B"/>
    <w:rsid w:val="00532B92"/>
    <w:rsid w:val="00556AF8"/>
    <w:rsid w:val="00572249"/>
    <w:rsid w:val="005722CD"/>
    <w:rsid w:val="00591862"/>
    <w:rsid w:val="005A0B69"/>
    <w:rsid w:val="005B3585"/>
    <w:rsid w:val="005C0170"/>
    <w:rsid w:val="005D1FA2"/>
    <w:rsid w:val="005D2BCB"/>
    <w:rsid w:val="005E1C80"/>
    <w:rsid w:val="005F7EB2"/>
    <w:rsid w:val="0061636E"/>
    <w:rsid w:val="00644553"/>
    <w:rsid w:val="00665482"/>
    <w:rsid w:val="006A45D7"/>
    <w:rsid w:val="006A7E4A"/>
    <w:rsid w:val="006C7538"/>
    <w:rsid w:val="006D071C"/>
    <w:rsid w:val="00702938"/>
    <w:rsid w:val="007062C9"/>
    <w:rsid w:val="0072014A"/>
    <w:rsid w:val="007659E7"/>
    <w:rsid w:val="0079386E"/>
    <w:rsid w:val="007A4518"/>
    <w:rsid w:val="007A57A3"/>
    <w:rsid w:val="007A7AD5"/>
    <w:rsid w:val="007D2B1A"/>
    <w:rsid w:val="0080037A"/>
    <w:rsid w:val="008073A6"/>
    <w:rsid w:val="00816795"/>
    <w:rsid w:val="00822683"/>
    <w:rsid w:val="00836131"/>
    <w:rsid w:val="00836F73"/>
    <w:rsid w:val="0086600E"/>
    <w:rsid w:val="00894FC6"/>
    <w:rsid w:val="008A140B"/>
    <w:rsid w:val="008A7A57"/>
    <w:rsid w:val="008E7E1B"/>
    <w:rsid w:val="0090063D"/>
    <w:rsid w:val="00934A7D"/>
    <w:rsid w:val="0094609E"/>
    <w:rsid w:val="00973E73"/>
    <w:rsid w:val="009828D6"/>
    <w:rsid w:val="00987FE5"/>
    <w:rsid w:val="009973B1"/>
    <w:rsid w:val="009B06F1"/>
    <w:rsid w:val="009E65BE"/>
    <w:rsid w:val="00A00D5F"/>
    <w:rsid w:val="00A26760"/>
    <w:rsid w:val="00A30036"/>
    <w:rsid w:val="00A30ECC"/>
    <w:rsid w:val="00A36C51"/>
    <w:rsid w:val="00A4552D"/>
    <w:rsid w:val="00A51E42"/>
    <w:rsid w:val="00A60025"/>
    <w:rsid w:val="00A6672C"/>
    <w:rsid w:val="00A92758"/>
    <w:rsid w:val="00A9398D"/>
    <w:rsid w:val="00AB2FD1"/>
    <w:rsid w:val="00AC5CF3"/>
    <w:rsid w:val="00AD01F5"/>
    <w:rsid w:val="00AE20ED"/>
    <w:rsid w:val="00AE2AD0"/>
    <w:rsid w:val="00B003BA"/>
    <w:rsid w:val="00B155D6"/>
    <w:rsid w:val="00B174DE"/>
    <w:rsid w:val="00B31D29"/>
    <w:rsid w:val="00B3406B"/>
    <w:rsid w:val="00B46513"/>
    <w:rsid w:val="00B60975"/>
    <w:rsid w:val="00B67EFF"/>
    <w:rsid w:val="00B8531F"/>
    <w:rsid w:val="00BD5FB8"/>
    <w:rsid w:val="00BE677E"/>
    <w:rsid w:val="00BF55BA"/>
    <w:rsid w:val="00C14921"/>
    <w:rsid w:val="00C15099"/>
    <w:rsid w:val="00C24ACC"/>
    <w:rsid w:val="00C8246D"/>
    <w:rsid w:val="00CA4965"/>
    <w:rsid w:val="00CD0CB7"/>
    <w:rsid w:val="00CE3098"/>
    <w:rsid w:val="00D01054"/>
    <w:rsid w:val="00D02A42"/>
    <w:rsid w:val="00D176F6"/>
    <w:rsid w:val="00D233B8"/>
    <w:rsid w:val="00D341E1"/>
    <w:rsid w:val="00D50320"/>
    <w:rsid w:val="00D76D5D"/>
    <w:rsid w:val="00DA1090"/>
    <w:rsid w:val="00DB27F2"/>
    <w:rsid w:val="00DC692F"/>
    <w:rsid w:val="00DD2A81"/>
    <w:rsid w:val="00DE3669"/>
    <w:rsid w:val="00DE62E4"/>
    <w:rsid w:val="00DF4310"/>
    <w:rsid w:val="00E06FC1"/>
    <w:rsid w:val="00E22060"/>
    <w:rsid w:val="00E35282"/>
    <w:rsid w:val="00E45550"/>
    <w:rsid w:val="00E87977"/>
    <w:rsid w:val="00E948CA"/>
    <w:rsid w:val="00EA564B"/>
    <w:rsid w:val="00EB056C"/>
    <w:rsid w:val="00EB677E"/>
    <w:rsid w:val="00EC74A9"/>
    <w:rsid w:val="00ED54BB"/>
    <w:rsid w:val="00EE3919"/>
    <w:rsid w:val="00EF7AA3"/>
    <w:rsid w:val="00F36CFC"/>
    <w:rsid w:val="00F455AC"/>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18</Pages>
  <Words>7520</Words>
  <Characters>42866</Characters>
  <Application>Microsoft Office Word</Application>
  <DocSecurity>0</DocSecurity>
  <Lines>357</Lines>
  <Paragraphs>100</Paragraphs>
  <ScaleCrop>false</ScaleCrop>
  <Company>diakov.net</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186</cp:revision>
  <dcterms:created xsi:type="dcterms:W3CDTF">2022-10-31T02:01:00Z</dcterms:created>
  <dcterms:modified xsi:type="dcterms:W3CDTF">2022-10-31T09:21:00Z</dcterms:modified>
</cp:coreProperties>
</file>