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C93" w:rsidRPr="0030774C" w:rsidRDefault="00266C93" w:rsidP="00266C93">
      <w:pPr>
        <w:rPr>
          <w:rFonts w:ascii="Arial" w:hAnsi="Arial" w:cs="Arial"/>
          <w:sz w:val="32"/>
          <w:szCs w:val="32"/>
        </w:rPr>
      </w:pPr>
      <w:r>
        <w:rPr>
          <w:sz w:val="28"/>
          <w:szCs w:val="28"/>
        </w:rPr>
        <w:t xml:space="preserve">                                                        </w:t>
      </w: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1A32E9" w:rsidRDefault="00266C93" w:rsidP="001A32E9">
      <w:pPr>
        <w:shd w:val="clear" w:color="auto" w:fill="FFFFFF"/>
        <w:jc w:val="center"/>
        <w:rPr>
          <w:rFonts w:ascii="Arial" w:hAnsi="Arial" w:cs="Arial"/>
          <w:b/>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266C93" w:rsidRPr="009A45B5" w:rsidRDefault="00266C93" w:rsidP="00266C93">
      <w:pPr>
        <w:shd w:val="clear" w:color="auto" w:fill="FFFFFF"/>
        <w:jc w:val="both"/>
        <w:rPr>
          <w:rFonts w:ascii="Arial" w:hAnsi="Arial" w:cs="Arial"/>
        </w:rPr>
      </w:pPr>
      <w:r w:rsidRPr="009A45B5">
        <w:rPr>
          <w:rFonts w:ascii="Arial" w:hAnsi="Arial" w:cs="Arial"/>
        </w:rPr>
        <w:t>от</w:t>
      </w:r>
      <w:r w:rsidR="00E411F6">
        <w:rPr>
          <w:rFonts w:ascii="Arial" w:hAnsi="Arial" w:cs="Arial"/>
        </w:rPr>
        <w:t xml:space="preserve"> </w:t>
      </w:r>
      <w:r w:rsidRPr="009A45B5">
        <w:rPr>
          <w:rFonts w:ascii="Arial" w:hAnsi="Arial" w:cs="Arial"/>
        </w:rPr>
        <w:t>«</w:t>
      </w:r>
      <w:r w:rsidR="00AA211F">
        <w:rPr>
          <w:rFonts w:ascii="Arial" w:hAnsi="Arial" w:cs="Arial"/>
        </w:rPr>
        <w:t>31</w:t>
      </w:r>
      <w:r w:rsidRPr="009A45B5">
        <w:rPr>
          <w:rFonts w:ascii="Arial" w:hAnsi="Arial" w:cs="Arial"/>
        </w:rPr>
        <w:t>»</w:t>
      </w:r>
      <w:r w:rsidR="009B04D8">
        <w:rPr>
          <w:rFonts w:ascii="Arial" w:hAnsi="Arial" w:cs="Arial"/>
        </w:rPr>
        <w:t xml:space="preserve"> </w:t>
      </w:r>
      <w:r w:rsidR="00AA211F">
        <w:rPr>
          <w:rFonts w:ascii="Arial" w:hAnsi="Arial" w:cs="Arial"/>
        </w:rPr>
        <w:t>марта</w:t>
      </w:r>
      <w:r>
        <w:rPr>
          <w:rFonts w:ascii="Arial" w:hAnsi="Arial" w:cs="Arial"/>
        </w:rPr>
        <w:t xml:space="preserve"> </w:t>
      </w:r>
      <w:r w:rsidRPr="009A45B5">
        <w:rPr>
          <w:rFonts w:ascii="Arial" w:hAnsi="Arial" w:cs="Arial"/>
        </w:rPr>
        <w:t>20</w:t>
      </w:r>
      <w:r w:rsidR="00A5377F">
        <w:rPr>
          <w:rFonts w:ascii="Arial" w:hAnsi="Arial" w:cs="Arial"/>
        </w:rPr>
        <w:t>2</w:t>
      </w:r>
      <w:r w:rsidR="00AA211F">
        <w:rPr>
          <w:rFonts w:ascii="Arial" w:hAnsi="Arial" w:cs="Arial"/>
        </w:rPr>
        <w:t>3</w:t>
      </w:r>
      <w:r w:rsidR="00A5377F">
        <w:rPr>
          <w:rFonts w:ascii="Arial" w:hAnsi="Arial" w:cs="Arial"/>
        </w:rPr>
        <w:t xml:space="preserve"> </w:t>
      </w:r>
      <w:r w:rsidRPr="009A45B5">
        <w:rPr>
          <w:rFonts w:ascii="Arial" w:hAnsi="Arial" w:cs="Arial"/>
        </w:rPr>
        <w:t>г</w:t>
      </w:r>
      <w:r w:rsidR="006E251B">
        <w:rPr>
          <w:rFonts w:ascii="Arial" w:hAnsi="Arial" w:cs="Arial"/>
        </w:rPr>
        <w:t>ода</w:t>
      </w:r>
      <w:r w:rsidRPr="009A45B5">
        <w:rPr>
          <w:rFonts w:ascii="Arial" w:hAnsi="Arial" w:cs="Arial"/>
        </w:rPr>
        <w:t xml:space="preserve">                                                                     </w:t>
      </w:r>
      <w:r w:rsidR="00E411F6">
        <w:rPr>
          <w:rFonts w:ascii="Arial" w:hAnsi="Arial" w:cs="Arial"/>
        </w:rPr>
        <w:t xml:space="preserve">  </w:t>
      </w:r>
      <w:r w:rsidR="00414E41">
        <w:rPr>
          <w:rFonts w:ascii="Arial" w:hAnsi="Arial" w:cs="Arial"/>
        </w:rPr>
        <w:t xml:space="preserve"> </w:t>
      </w:r>
      <w:r w:rsidR="0082570E">
        <w:rPr>
          <w:rFonts w:ascii="Arial" w:hAnsi="Arial" w:cs="Arial"/>
        </w:rPr>
        <w:t xml:space="preserve">     </w:t>
      </w:r>
      <w:r w:rsidRPr="009A45B5">
        <w:rPr>
          <w:rFonts w:ascii="Arial" w:hAnsi="Arial" w:cs="Arial"/>
        </w:rPr>
        <w:t>№</w:t>
      </w:r>
      <w:r w:rsidR="00F75FF3">
        <w:rPr>
          <w:rFonts w:ascii="Arial" w:hAnsi="Arial" w:cs="Arial"/>
        </w:rPr>
        <w:t>8-12</w:t>
      </w:r>
      <w:r>
        <w:rPr>
          <w:rFonts w:ascii="Arial" w:hAnsi="Arial" w:cs="Arial"/>
        </w:rPr>
        <w:t xml:space="preserve"> Д/</w:t>
      </w:r>
      <w:proofErr w:type="spellStart"/>
      <w:r>
        <w:rPr>
          <w:rFonts w:ascii="Arial" w:hAnsi="Arial" w:cs="Arial"/>
        </w:rPr>
        <w:t>сп</w:t>
      </w:r>
      <w:proofErr w:type="spellEnd"/>
    </w:p>
    <w:p w:rsidR="00266C93" w:rsidRDefault="00266C93" w:rsidP="00266C93">
      <w:pPr>
        <w:rPr>
          <w:rFonts w:ascii="Arial" w:hAnsi="Arial" w:cs="Arial"/>
        </w:rPr>
      </w:pPr>
    </w:p>
    <w:p w:rsidR="004D6310" w:rsidRPr="001259F2" w:rsidRDefault="004D6310" w:rsidP="001259F2">
      <w:pPr>
        <w:jc w:val="center"/>
        <w:rPr>
          <w:rFonts w:ascii="Arial" w:eastAsia="Calibri" w:hAnsi="Arial" w:cs="Arial"/>
          <w:b/>
          <w:bCs/>
          <w:lang w:eastAsia="en-US"/>
        </w:rPr>
      </w:pPr>
      <w:r w:rsidRPr="001259F2">
        <w:rPr>
          <w:rFonts w:ascii="Arial" w:eastAsia="Calibri" w:hAnsi="Arial" w:cs="Arial"/>
          <w:b/>
          <w:bCs/>
          <w:lang w:eastAsia="en-US"/>
        </w:rPr>
        <w:t xml:space="preserve">О </w:t>
      </w:r>
      <w:r w:rsidR="00B427DB" w:rsidRPr="001259F2">
        <w:rPr>
          <w:rFonts w:ascii="Arial" w:eastAsia="Calibri" w:hAnsi="Arial" w:cs="Arial"/>
          <w:b/>
          <w:bCs/>
          <w:lang w:eastAsia="en-US"/>
        </w:rPr>
        <w:t xml:space="preserve"> ПРИНЯТИИ НА 202</w:t>
      </w:r>
      <w:r w:rsidR="00AA211F">
        <w:rPr>
          <w:rFonts w:ascii="Arial" w:eastAsia="Calibri" w:hAnsi="Arial" w:cs="Arial"/>
          <w:b/>
          <w:bCs/>
          <w:lang w:eastAsia="en-US"/>
        </w:rPr>
        <w:t>3</w:t>
      </w:r>
      <w:r w:rsidR="00B427DB" w:rsidRPr="001259F2">
        <w:rPr>
          <w:rFonts w:ascii="Arial" w:eastAsia="Calibri" w:hAnsi="Arial" w:cs="Arial"/>
          <w:b/>
          <w:bCs/>
          <w:lang w:eastAsia="en-US"/>
        </w:rPr>
        <w:t xml:space="preserve"> ГОД ЧАСТИ ПОЛНОМОЧИЙ ИРКУТСКОГО РАЙОННОГО МУНИЦИПАЛЬНОГО ОБРАЗОВАНИЯ НА УРОВЕНЬ </w:t>
      </w:r>
      <w:r w:rsidR="00BC2DE5">
        <w:rPr>
          <w:rFonts w:ascii="Arial" w:eastAsia="Calibri" w:hAnsi="Arial" w:cs="Arial"/>
          <w:b/>
          <w:bCs/>
          <w:lang w:eastAsia="en-US"/>
        </w:rPr>
        <w:t xml:space="preserve">ОЕКСКОГО </w:t>
      </w:r>
      <w:r w:rsidR="00B427DB" w:rsidRPr="001259F2">
        <w:rPr>
          <w:rFonts w:ascii="Arial" w:eastAsia="Calibri" w:hAnsi="Arial" w:cs="Arial"/>
          <w:b/>
          <w:bCs/>
          <w:lang w:eastAsia="en-US"/>
        </w:rPr>
        <w:t>МУНИЦИПАЛЬН</w:t>
      </w:r>
      <w:r w:rsidR="00BC2DE5">
        <w:rPr>
          <w:rFonts w:ascii="Arial" w:eastAsia="Calibri" w:hAnsi="Arial" w:cs="Arial"/>
          <w:b/>
          <w:bCs/>
          <w:lang w:eastAsia="en-US"/>
        </w:rPr>
        <w:t>ОГО</w:t>
      </w:r>
      <w:r w:rsidR="00B427DB" w:rsidRPr="001259F2">
        <w:rPr>
          <w:rFonts w:ascii="Arial" w:eastAsia="Calibri" w:hAnsi="Arial" w:cs="Arial"/>
          <w:b/>
          <w:bCs/>
          <w:lang w:eastAsia="en-US"/>
        </w:rPr>
        <w:t xml:space="preserve"> </w:t>
      </w:r>
      <w:r w:rsidR="00E411F6">
        <w:rPr>
          <w:rFonts w:ascii="Arial" w:eastAsia="Calibri" w:hAnsi="Arial" w:cs="Arial"/>
          <w:b/>
          <w:bCs/>
          <w:lang w:eastAsia="en-US"/>
        </w:rPr>
        <w:t xml:space="preserve"> ОБРАЗОВАНИЯ </w:t>
      </w:r>
      <w:r w:rsidR="001259F2" w:rsidRPr="001259F2">
        <w:rPr>
          <w:rFonts w:ascii="Arial" w:eastAsia="Calibri" w:hAnsi="Arial" w:cs="Arial"/>
          <w:b/>
          <w:bCs/>
          <w:lang w:eastAsia="en-US"/>
        </w:rPr>
        <w:t>ПО РЕШЕНИЮ ВОПРОСА МЕСТНОГО ЗНАЧЕНИЯ</w:t>
      </w:r>
      <w:r w:rsidRPr="001259F2">
        <w:rPr>
          <w:rFonts w:ascii="Arial" w:eastAsia="Calibri" w:hAnsi="Arial" w:cs="Arial"/>
          <w:b/>
          <w:bCs/>
          <w:lang w:eastAsia="en-US"/>
        </w:rPr>
        <w:t xml:space="preserve"> «</w:t>
      </w:r>
      <w:r w:rsidR="001259F2" w:rsidRPr="001259F2">
        <w:rPr>
          <w:rFonts w:ascii="Arial" w:eastAsia="Calibri" w:hAnsi="Arial" w:cs="Arial"/>
          <w:b/>
          <w:bCs/>
          <w:lang w:eastAsia="en-US"/>
        </w:rPr>
        <w:t>ПРИНЯТИЕ РЕШЕНИЙ И ПРОВЕДЕНИЕ НА ТЕРРИТОРИИ ПОСЕЛЕНИЯ МЕРОПРИЯТИЙ ПО ВЫЯВЛЕНИЮ ПРАВООБЛАДАТЕЛЕЙ РАНЕЕ УЧТЕННЫХ ОБЪЕКТОВ НЕДВИЖИМОСТИ</w:t>
      </w:r>
      <w:r w:rsidRPr="001259F2">
        <w:rPr>
          <w:rFonts w:ascii="Arial" w:eastAsia="Calibri" w:hAnsi="Arial" w:cs="Arial"/>
          <w:b/>
          <w:bCs/>
          <w:lang w:eastAsia="en-US"/>
        </w:rPr>
        <w:t>,</w:t>
      </w:r>
      <w:r w:rsidR="001259F2" w:rsidRPr="001259F2">
        <w:rPr>
          <w:rFonts w:ascii="Arial" w:eastAsia="Calibri" w:hAnsi="Arial" w:cs="Arial"/>
          <w:b/>
          <w:bCs/>
          <w:lang w:eastAsia="en-US"/>
        </w:rPr>
        <w:t xml:space="preserve"> НАПРАВЛЕНИЕ СВЕДЕНИЙ О ПРАВООБЛАДАТЕЛЯХ ОБЪЕКТОВ НЕДВИЖИМОСТИ ДЛЯ ВНЕСЕНИЯ В ЕДИНЫЙ ГОСУДАРСТВЕННЫЙ РЕЕСТР НЕДВИЖИМОСТИ</w:t>
      </w:r>
      <w:r w:rsidRPr="001259F2">
        <w:rPr>
          <w:rFonts w:ascii="Arial" w:eastAsia="Calibri" w:hAnsi="Arial" w:cs="Arial"/>
          <w:b/>
          <w:bCs/>
          <w:lang w:eastAsia="en-US"/>
        </w:rPr>
        <w:t>»</w:t>
      </w:r>
    </w:p>
    <w:p w:rsidR="00266C93" w:rsidRDefault="00266C93" w:rsidP="001259F2">
      <w:pPr>
        <w:tabs>
          <w:tab w:val="left" w:pos="8325"/>
        </w:tabs>
        <w:jc w:val="center"/>
        <w:rPr>
          <w:rFonts w:ascii="Arial" w:hAnsi="Arial" w:cs="Arial"/>
          <w:b/>
        </w:rPr>
      </w:pPr>
    </w:p>
    <w:p w:rsidR="001259F2" w:rsidRPr="001259F2" w:rsidRDefault="001259F2" w:rsidP="001259F2">
      <w:pPr>
        <w:tabs>
          <w:tab w:val="left" w:pos="8325"/>
        </w:tabs>
        <w:jc w:val="center"/>
        <w:rPr>
          <w:rFonts w:ascii="Arial" w:hAnsi="Arial" w:cs="Arial"/>
          <w:b/>
        </w:rPr>
      </w:pPr>
    </w:p>
    <w:p w:rsidR="00B44361" w:rsidRPr="00B427DB" w:rsidRDefault="004D6310" w:rsidP="00E411F6">
      <w:pPr>
        <w:ind w:firstLine="708"/>
        <w:jc w:val="both"/>
        <w:rPr>
          <w:rFonts w:ascii="Arial" w:hAnsi="Arial" w:cs="Arial"/>
        </w:rPr>
      </w:pPr>
      <w:r w:rsidRPr="00B427DB">
        <w:rPr>
          <w:rFonts w:ascii="Arial" w:eastAsia="Calibri" w:hAnsi="Arial" w:cs="Arial"/>
          <w:lang w:eastAsia="en-US"/>
        </w:rPr>
        <w:t xml:space="preserve">В целях эффективного решения вопросов </w:t>
      </w:r>
      <w:r w:rsidRPr="00B427DB">
        <w:rPr>
          <w:rFonts w:ascii="Arial" w:eastAsia="Calibri" w:hAnsi="Arial" w:cs="Arial"/>
          <w:bCs/>
          <w:lang w:eastAsia="en-US"/>
        </w:rPr>
        <w:t xml:space="preserve">по выявлению правообладателей ранее учтенных объектов недвижимости, расположенных на территории </w:t>
      </w:r>
      <w:r w:rsidR="00BC2DE5">
        <w:rPr>
          <w:rFonts w:ascii="Arial" w:eastAsia="Calibri" w:hAnsi="Arial" w:cs="Arial"/>
          <w:bCs/>
          <w:lang w:eastAsia="en-US"/>
        </w:rPr>
        <w:t xml:space="preserve">Оекского муниципального </w:t>
      </w:r>
      <w:r w:rsidRPr="00B427DB">
        <w:rPr>
          <w:rFonts w:ascii="Arial" w:eastAsia="Calibri" w:hAnsi="Arial" w:cs="Arial"/>
          <w:bCs/>
          <w:lang w:eastAsia="en-US"/>
        </w:rPr>
        <w:t>образования,</w:t>
      </w:r>
      <w:r w:rsidR="00BC2DE5">
        <w:rPr>
          <w:rFonts w:ascii="Arial" w:eastAsia="Calibri" w:hAnsi="Arial" w:cs="Arial"/>
          <w:bCs/>
          <w:lang w:eastAsia="en-US"/>
        </w:rPr>
        <w:t xml:space="preserve"> </w:t>
      </w:r>
      <w:r w:rsidRPr="00B427DB">
        <w:rPr>
          <w:rFonts w:ascii="Arial" w:hAnsi="Arial" w:cs="Arial"/>
          <w:lang w:eastAsia="ar-SA"/>
        </w:rPr>
        <w:t>руководствуясь Бюджетным кодексом Российской Федерации, ч. 4 ст. 15 Федерального Закона от 06.10.2003 № 131-ФЗ «Об общих принципах организации местного самоуправления в Российской Федерации»,</w:t>
      </w:r>
      <w:r w:rsidRPr="00B427DB">
        <w:rPr>
          <w:rFonts w:ascii="Arial" w:hAnsi="Arial" w:cs="Arial"/>
        </w:rPr>
        <w:t xml:space="preserve"> Федеральным законом от 30.12.2020 № 518-ФЗ «О внесении изменений в отдельные законодательные акты Российской Федерации»,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Оекского муниципального образования,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4D6310" w:rsidRPr="00B427DB" w:rsidRDefault="004D6310" w:rsidP="004D6310">
      <w:pPr>
        <w:ind w:firstLine="709"/>
        <w:jc w:val="both"/>
        <w:rPr>
          <w:rFonts w:ascii="Arial" w:hAnsi="Arial" w:cs="Arial"/>
        </w:rPr>
      </w:pPr>
      <w:r w:rsidRPr="00B427DB">
        <w:rPr>
          <w:rFonts w:ascii="Arial" w:hAnsi="Arial" w:cs="Arial"/>
        </w:rPr>
        <w:t>1. П</w:t>
      </w:r>
      <w:r w:rsidR="00F434BA" w:rsidRPr="00B427DB">
        <w:rPr>
          <w:rFonts w:ascii="Arial" w:hAnsi="Arial" w:cs="Arial"/>
        </w:rPr>
        <w:t>ринять</w:t>
      </w:r>
      <w:r w:rsidRPr="00B427DB">
        <w:rPr>
          <w:rFonts w:ascii="Arial" w:hAnsi="Arial" w:cs="Arial"/>
        </w:rPr>
        <w:t xml:space="preserve"> на 202</w:t>
      </w:r>
      <w:r w:rsidR="00AA211F">
        <w:rPr>
          <w:rFonts w:ascii="Arial" w:hAnsi="Arial" w:cs="Arial"/>
        </w:rPr>
        <w:t>3</w:t>
      </w:r>
      <w:r w:rsidRPr="00B427DB">
        <w:rPr>
          <w:rFonts w:ascii="Arial" w:hAnsi="Arial" w:cs="Arial"/>
        </w:rPr>
        <w:t xml:space="preserve"> год часть полномочий Иркутского районного муниципального образования, согласно приложению № 1 к настоящему </w:t>
      </w:r>
      <w:proofErr w:type="gramStart"/>
      <w:r w:rsidRPr="00B427DB">
        <w:rPr>
          <w:rFonts w:ascii="Arial" w:hAnsi="Arial" w:cs="Arial"/>
        </w:rPr>
        <w:t>решению,  на</w:t>
      </w:r>
      <w:proofErr w:type="gramEnd"/>
      <w:r w:rsidRPr="00B427DB">
        <w:rPr>
          <w:rFonts w:ascii="Arial" w:hAnsi="Arial" w:cs="Arial"/>
        </w:rPr>
        <w:t xml:space="preserve"> уровень </w:t>
      </w:r>
      <w:r w:rsidR="00BC2DE5">
        <w:rPr>
          <w:rFonts w:ascii="Arial" w:hAnsi="Arial" w:cs="Arial"/>
        </w:rPr>
        <w:t xml:space="preserve">Оекского </w:t>
      </w:r>
      <w:r w:rsidRPr="00B427DB">
        <w:rPr>
          <w:rFonts w:ascii="Arial" w:hAnsi="Arial" w:cs="Arial"/>
        </w:rPr>
        <w:t>муниципальн</w:t>
      </w:r>
      <w:r w:rsidR="00BC2DE5">
        <w:rPr>
          <w:rFonts w:ascii="Arial" w:hAnsi="Arial" w:cs="Arial"/>
        </w:rPr>
        <w:t>ого</w:t>
      </w:r>
      <w:r w:rsidRPr="00B427DB">
        <w:rPr>
          <w:rFonts w:ascii="Arial" w:hAnsi="Arial" w:cs="Arial"/>
        </w:rPr>
        <w:t xml:space="preserve"> образовани</w:t>
      </w:r>
      <w:r w:rsidR="00BC2DE5">
        <w:rPr>
          <w:rFonts w:ascii="Arial" w:hAnsi="Arial" w:cs="Arial"/>
        </w:rPr>
        <w:t>я</w:t>
      </w:r>
      <w:r w:rsidR="00E411F6">
        <w:rPr>
          <w:rFonts w:ascii="Arial" w:hAnsi="Arial" w:cs="Arial"/>
        </w:rPr>
        <w:t xml:space="preserve"> </w:t>
      </w:r>
      <w:r w:rsidRPr="00B427DB">
        <w:rPr>
          <w:rFonts w:ascii="Arial" w:hAnsi="Arial" w:cs="Arial"/>
        </w:rPr>
        <w:t>по решению вопроса местного значения «</w:t>
      </w:r>
      <w:r w:rsidR="00E411F6">
        <w:rPr>
          <w:rFonts w:ascii="Arial" w:hAnsi="Arial" w:cs="Arial"/>
        </w:rPr>
        <w:t>П</w:t>
      </w:r>
      <w:r w:rsidRPr="00B427DB">
        <w:rPr>
          <w:rFonts w:ascii="Arial" w:hAnsi="Arial" w:cs="Arial"/>
        </w:rPr>
        <w:t>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E411F6" w:rsidRPr="00FA2C9B" w:rsidRDefault="00E411F6" w:rsidP="00E411F6">
      <w:pPr>
        <w:ind w:firstLine="709"/>
        <w:jc w:val="both"/>
        <w:rPr>
          <w:rFonts w:ascii="Arial" w:hAnsi="Arial" w:cs="Arial"/>
        </w:rPr>
      </w:pPr>
      <w:r>
        <w:rPr>
          <w:rFonts w:ascii="Arial" w:hAnsi="Arial" w:cs="Arial"/>
        </w:rPr>
        <w:t>2</w:t>
      </w:r>
      <w:r w:rsidRPr="00FA2C9B">
        <w:rPr>
          <w:rFonts w:ascii="Arial" w:hAnsi="Arial" w:cs="Arial"/>
        </w:rPr>
        <w:t>. Администрации Оекского муниципального образования заключить соглашение с администрацией Иркутского район</w:t>
      </w:r>
      <w:r>
        <w:rPr>
          <w:rFonts w:ascii="Arial" w:hAnsi="Arial" w:cs="Arial"/>
        </w:rPr>
        <w:t xml:space="preserve">ного муниципального образования о передаче </w:t>
      </w:r>
      <w:r w:rsidRPr="00FA2C9B">
        <w:rPr>
          <w:rFonts w:ascii="Arial" w:hAnsi="Arial" w:cs="Arial"/>
        </w:rPr>
        <w:t>осуществления части полномочий Иркутского районного муниципального образования на уровень Оекского муниципального образования.</w:t>
      </w:r>
    </w:p>
    <w:p w:rsidR="004D6310" w:rsidRDefault="00E411F6" w:rsidP="004D6310">
      <w:pPr>
        <w:ind w:firstLine="709"/>
        <w:jc w:val="both"/>
        <w:rPr>
          <w:rFonts w:ascii="Arial" w:hAnsi="Arial" w:cs="Arial"/>
        </w:rPr>
      </w:pPr>
      <w:r>
        <w:rPr>
          <w:rFonts w:ascii="Arial" w:hAnsi="Arial" w:cs="Arial"/>
        </w:rPr>
        <w:lastRenderedPageBreak/>
        <w:t>3</w:t>
      </w:r>
      <w:r w:rsidR="004D6310" w:rsidRPr="00B427DB">
        <w:rPr>
          <w:rFonts w:ascii="Arial" w:hAnsi="Arial" w:cs="Arial"/>
        </w:rPr>
        <w:t xml:space="preserve">. Объем межбюджетных трансфертов, передаваемых из бюджета Иркутского районного муниципального образования в бюджет </w:t>
      </w:r>
      <w:r w:rsidR="00F434BA" w:rsidRPr="00B427DB">
        <w:rPr>
          <w:rFonts w:ascii="Arial" w:hAnsi="Arial" w:cs="Arial"/>
        </w:rPr>
        <w:t xml:space="preserve">Оекского </w:t>
      </w:r>
      <w:r w:rsidR="004D6310" w:rsidRPr="00B427DB">
        <w:rPr>
          <w:rFonts w:ascii="Arial" w:hAnsi="Arial" w:cs="Arial"/>
        </w:rPr>
        <w:t>муниципальн</w:t>
      </w:r>
      <w:r w:rsidR="00F434BA" w:rsidRPr="00B427DB">
        <w:rPr>
          <w:rFonts w:ascii="Arial" w:hAnsi="Arial" w:cs="Arial"/>
        </w:rPr>
        <w:t>ого</w:t>
      </w:r>
      <w:r w:rsidR="004D6310" w:rsidRPr="00B427DB">
        <w:rPr>
          <w:rFonts w:ascii="Arial" w:hAnsi="Arial" w:cs="Arial"/>
        </w:rPr>
        <w:t xml:space="preserve"> образовани</w:t>
      </w:r>
      <w:r w:rsidR="00F434BA" w:rsidRPr="00B427DB">
        <w:rPr>
          <w:rFonts w:ascii="Arial" w:hAnsi="Arial" w:cs="Arial"/>
        </w:rPr>
        <w:t>я</w:t>
      </w:r>
      <w:r>
        <w:rPr>
          <w:rFonts w:ascii="Arial" w:hAnsi="Arial" w:cs="Arial"/>
        </w:rPr>
        <w:t xml:space="preserve"> </w:t>
      </w:r>
      <w:r w:rsidR="004D6310" w:rsidRPr="00B427DB">
        <w:rPr>
          <w:rFonts w:ascii="Arial" w:hAnsi="Arial" w:cs="Arial"/>
        </w:rPr>
        <w:t xml:space="preserve">на осуществление части полномочий, определить соглашением между </w:t>
      </w:r>
      <w:r w:rsidR="00201066" w:rsidRPr="00B427DB">
        <w:rPr>
          <w:rFonts w:ascii="Arial" w:hAnsi="Arial" w:cs="Arial"/>
        </w:rPr>
        <w:t xml:space="preserve">администрацией Оекского сельского поселения </w:t>
      </w:r>
      <w:r w:rsidR="00201066">
        <w:rPr>
          <w:rFonts w:ascii="Arial" w:hAnsi="Arial" w:cs="Arial"/>
        </w:rPr>
        <w:t xml:space="preserve"> и </w:t>
      </w:r>
      <w:r w:rsidR="004D6310" w:rsidRPr="00B427DB">
        <w:rPr>
          <w:rFonts w:ascii="Arial" w:hAnsi="Arial" w:cs="Arial"/>
        </w:rPr>
        <w:t>администрацией Иркутского районного муниципального образования</w:t>
      </w:r>
      <w:r w:rsidR="00E96A2E">
        <w:rPr>
          <w:rFonts w:ascii="Arial" w:hAnsi="Arial" w:cs="Arial"/>
        </w:rPr>
        <w:t>.</w:t>
      </w:r>
    </w:p>
    <w:p w:rsidR="00266C93" w:rsidRPr="00B427DB" w:rsidRDefault="00FA2C9B" w:rsidP="00266C93">
      <w:pPr>
        <w:ind w:firstLine="709"/>
        <w:jc w:val="both"/>
        <w:rPr>
          <w:rFonts w:ascii="Arial" w:hAnsi="Arial" w:cs="Arial"/>
        </w:rPr>
      </w:pPr>
      <w:r>
        <w:rPr>
          <w:rFonts w:ascii="Arial" w:hAnsi="Arial" w:cs="Arial"/>
        </w:rPr>
        <w:t>4</w:t>
      </w:r>
      <w:r w:rsidR="00266C93" w:rsidRPr="00B427DB">
        <w:rPr>
          <w:rFonts w:ascii="Arial" w:hAnsi="Arial" w:cs="Arial"/>
        </w:rPr>
        <w:t xml:space="preserve">.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9" w:history="1">
        <w:r w:rsidR="006E251B" w:rsidRPr="0076390C">
          <w:rPr>
            <w:rStyle w:val="ac"/>
            <w:rFonts w:ascii="Arial" w:hAnsi="Arial" w:cs="Arial"/>
          </w:rPr>
          <w:t>www.oek-</w:t>
        </w:r>
        <w:r w:rsidR="006E251B" w:rsidRPr="0076390C">
          <w:rPr>
            <w:rStyle w:val="ac"/>
            <w:rFonts w:ascii="Arial" w:hAnsi="Arial" w:cs="Arial"/>
            <w:lang w:val="en-US"/>
          </w:rPr>
          <w:t>adm</w:t>
        </w:r>
        <w:r w:rsidR="006E251B" w:rsidRPr="0076390C">
          <w:rPr>
            <w:rStyle w:val="ac"/>
            <w:rFonts w:ascii="Arial" w:hAnsi="Arial" w:cs="Arial"/>
          </w:rPr>
          <w:t>.</w:t>
        </w:r>
        <w:r w:rsidR="006E251B" w:rsidRPr="0076390C">
          <w:rPr>
            <w:rStyle w:val="ac"/>
            <w:rFonts w:ascii="Arial" w:hAnsi="Arial" w:cs="Arial"/>
            <w:lang w:val="en-US"/>
          </w:rPr>
          <w:t>r</w:t>
        </w:r>
        <w:r w:rsidR="006E251B" w:rsidRPr="0076390C">
          <w:rPr>
            <w:rStyle w:val="ac"/>
            <w:rFonts w:ascii="Arial" w:hAnsi="Arial" w:cs="Arial"/>
          </w:rPr>
          <w:t>u</w:t>
        </w:r>
      </w:hyperlink>
      <w:r w:rsidR="00266C93" w:rsidRPr="00B427DB">
        <w:rPr>
          <w:rFonts w:ascii="Arial" w:hAnsi="Arial" w:cs="Arial"/>
        </w:rPr>
        <w:t xml:space="preserve">.                    </w:t>
      </w:r>
    </w:p>
    <w:p w:rsidR="00266C93" w:rsidRPr="00B427DB" w:rsidRDefault="00FA2C9B" w:rsidP="00266C93">
      <w:pPr>
        <w:ind w:firstLine="709"/>
        <w:jc w:val="both"/>
        <w:rPr>
          <w:rFonts w:ascii="Arial" w:hAnsi="Arial" w:cs="Arial"/>
        </w:rPr>
      </w:pPr>
      <w:r>
        <w:rPr>
          <w:rFonts w:ascii="Arial" w:hAnsi="Arial" w:cs="Arial"/>
        </w:rPr>
        <w:t>5</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Pr="00B427DB" w:rsidRDefault="00266C93" w:rsidP="00266C93">
      <w:pPr>
        <w:jc w:val="both"/>
        <w:rPr>
          <w:rFonts w:ascii="Arial" w:hAnsi="Arial" w:cs="Arial"/>
        </w:rPr>
      </w:pPr>
    </w:p>
    <w:p w:rsidR="00266C93" w:rsidRPr="00B427DB" w:rsidRDefault="00266C93" w:rsidP="00266C93">
      <w:pPr>
        <w:jc w:val="both"/>
        <w:rPr>
          <w:rFonts w:ascii="Arial" w:hAnsi="Arial" w:cs="Arial"/>
        </w:rPr>
      </w:pPr>
    </w:p>
    <w:p w:rsidR="006E251B" w:rsidRPr="00ED28B6" w:rsidRDefault="006E251B" w:rsidP="006E251B">
      <w:pPr>
        <w:jc w:val="both"/>
        <w:rPr>
          <w:rFonts w:ascii="Arial" w:hAnsi="Arial" w:cs="Arial"/>
        </w:rPr>
      </w:pPr>
      <w:r w:rsidRPr="00ED28B6">
        <w:rPr>
          <w:rFonts w:ascii="Arial" w:hAnsi="Arial" w:cs="Arial"/>
        </w:rPr>
        <w:t>Председатель Думы Оекского</w:t>
      </w:r>
    </w:p>
    <w:p w:rsidR="006E251B" w:rsidRPr="00ED28B6" w:rsidRDefault="006E251B" w:rsidP="006E251B">
      <w:pPr>
        <w:jc w:val="both"/>
        <w:rPr>
          <w:rFonts w:ascii="Arial" w:hAnsi="Arial" w:cs="Arial"/>
        </w:rPr>
      </w:pPr>
      <w:r w:rsidRPr="00ED28B6">
        <w:rPr>
          <w:rFonts w:ascii="Arial" w:hAnsi="Arial" w:cs="Arial"/>
        </w:rPr>
        <w:t xml:space="preserve">муниципального образования,      </w:t>
      </w:r>
    </w:p>
    <w:p w:rsidR="006E251B" w:rsidRPr="00ED28B6" w:rsidRDefault="006E251B" w:rsidP="006E251B">
      <w:pPr>
        <w:pStyle w:val="2"/>
        <w:tabs>
          <w:tab w:val="left" w:pos="7080"/>
        </w:tabs>
        <w:spacing w:after="0"/>
        <w:ind w:right="-57"/>
        <w:rPr>
          <w:rFonts w:cs="Arial"/>
          <w:sz w:val="24"/>
          <w:szCs w:val="24"/>
          <w:lang w:val="ru-RU"/>
        </w:rPr>
      </w:pPr>
    </w:p>
    <w:p w:rsidR="006E251B" w:rsidRPr="00ED28B6" w:rsidRDefault="006E251B" w:rsidP="006E251B">
      <w:pPr>
        <w:pStyle w:val="2"/>
        <w:tabs>
          <w:tab w:val="left" w:pos="7080"/>
        </w:tabs>
        <w:spacing w:after="0"/>
        <w:ind w:right="-57"/>
        <w:rPr>
          <w:rFonts w:cs="Arial"/>
          <w:sz w:val="24"/>
          <w:szCs w:val="24"/>
          <w:lang w:val="ru-RU"/>
        </w:rPr>
      </w:pPr>
      <w:r w:rsidRPr="00ED28B6">
        <w:rPr>
          <w:rFonts w:cs="Arial"/>
          <w:sz w:val="24"/>
          <w:szCs w:val="24"/>
          <w:lang w:val="ru-RU"/>
        </w:rPr>
        <w:t xml:space="preserve">Глава Оекского </w:t>
      </w:r>
    </w:p>
    <w:p w:rsidR="006E251B" w:rsidRPr="00ED28B6" w:rsidRDefault="006E251B" w:rsidP="006E251B">
      <w:pPr>
        <w:pStyle w:val="2"/>
        <w:tabs>
          <w:tab w:val="left" w:pos="7080"/>
        </w:tabs>
        <w:spacing w:after="0"/>
        <w:ind w:right="-57"/>
        <w:rPr>
          <w:rFonts w:cs="Arial"/>
          <w:sz w:val="24"/>
          <w:szCs w:val="24"/>
          <w:lang w:val="ru-RU"/>
        </w:rPr>
      </w:pPr>
      <w:r w:rsidRPr="00ED28B6">
        <w:rPr>
          <w:rFonts w:cs="Arial"/>
          <w:sz w:val="24"/>
          <w:szCs w:val="24"/>
          <w:lang w:val="ru-RU"/>
        </w:rPr>
        <w:t>муниципального образования                                                                О.А. Парфенов</w:t>
      </w: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6E251B" w:rsidRDefault="006E251B" w:rsidP="00A96D2B">
      <w:pPr>
        <w:jc w:val="right"/>
        <w:rPr>
          <w:rFonts w:ascii="Courier New" w:hAnsi="Courier New" w:cs="Courier New"/>
          <w:sz w:val="22"/>
          <w:szCs w:val="22"/>
        </w:rPr>
      </w:pP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 №1</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p>
    <w:p w:rsidR="00A96D2B" w:rsidRPr="003921E7" w:rsidRDefault="00A96D2B" w:rsidP="00A96D2B">
      <w:pPr>
        <w:jc w:val="right"/>
        <w:rPr>
          <w:rFonts w:ascii="Courier New" w:hAnsi="Courier New" w:cs="Courier New"/>
          <w:sz w:val="22"/>
          <w:szCs w:val="22"/>
        </w:rPr>
      </w:pPr>
      <w:r w:rsidRPr="003921E7">
        <w:rPr>
          <w:rFonts w:ascii="Courier New" w:hAnsi="Courier New" w:cs="Courier New"/>
          <w:sz w:val="22"/>
          <w:szCs w:val="22"/>
        </w:rPr>
        <w:t>от «</w:t>
      </w:r>
      <w:r w:rsidR="00B23C48">
        <w:rPr>
          <w:rFonts w:ascii="Courier New" w:hAnsi="Courier New" w:cs="Courier New"/>
          <w:sz w:val="22"/>
          <w:szCs w:val="22"/>
        </w:rPr>
        <w:t>31</w:t>
      </w:r>
      <w:r w:rsidRPr="003921E7">
        <w:rPr>
          <w:rFonts w:ascii="Courier New" w:hAnsi="Courier New" w:cs="Courier New"/>
          <w:sz w:val="22"/>
          <w:szCs w:val="22"/>
        </w:rPr>
        <w:t xml:space="preserve">» </w:t>
      </w:r>
      <w:r w:rsidR="00B23C48">
        <w:rPr>
          <w:rFonts w:ascii="Courier New" w:hAnsi="Courier New" w:cs="Courier New"/>
          <w:sz w:val="22"/>
          <w:szCs w:val="22"/>
        </w:rPr>
        <w:t>марта</w:t>
      </w:r>
      <w:r w:rsidRPr="003921E7">
        <w:rPr>
          <w:rFonts w:ascii="Courier New" w:hAnsi="Courier New" w:cs="Courier New"/>
          <w:sz w:val="22"/>
          <w:szCs w:val="22"/>
        </w:rPr>
        <w:t xml:space="preserve"> 20</w:t>
      </w:r>
      <w:r w:rsidR="00A5377F">
        <w:rPr>
          <w:rFonts w:ascii="Courier New" w:hAnsi="Courier New" w:cs="Courier New"/>
          <w:sz w:val="22"/>
          <w:szCs w:val="22"/>
        </w:rPr>
        <w:t>2</w:t>
      </w:r>
      <w:r w:rsidR="00B23C48">
        <w:rPr>
          <w:rFonts w:ascii="Courier New" w:hAnsi="Courier New" w:cs="Courier New"/>
          <w:sz w:val="22"/>
          <w:szCs w:val="22"/>
        </w:rPr>
        <w:t>3</w:t>
      </w:r>
      <w:r w:rsidRPr="003921E7">
        <w:rPr>
          <w:rFonts w:ascii="Courier New" w:hAnsi="Courier New" w:cs="Courier New"/>
          <w:sz w:val="22"/>
          <w:szCs w:val="22"/>
        </w:rPr>
        <w:t xml:space="preserve"> года №</w:t>
      </w:r>
      <w:r w:rsidR="00B23C48">
        <w:rPr>
          <w:rFonts w:ascii="Courier New" w:hAnsi="Courier New" w:cs="Courier New"/>
          <w:sz w:val="22"/>
          <w:szCs w:val="22"/>
        </w:rPr>
        <w:t xml:space="preserve"> </w:t>
      </w:r>
      <w:r w:rsidR="00F75FF3">
        <w:rPr>
          <w:rFonts w:ascii="Courier New" w:hAnsi="Courier New" w:cs="Courier New"/>
          <w:sz w:val="22"/>
          <w:szCs w:val="22"/>
        </w:rPr>
        <w:t>8-12</w:t>
      </w:r>
      <w:bookmarkStart w:id="0" w:name="_GoBack"/>
      <w:bookmarkEnd w:id="0"/>
      <w:r w:rsidR="00A5377F">
        <w:rPr>
          <w:rFonts w:ascii="Courier New" w:hAnsi="Courier New" w:cs="Courier New"/>
          <w:sz w:val="22"/>
          <w:szCs w:val="22"/>
        </w:rPr>
        <w:t xml:space="preserve"> </w:t>
      </w:r>
      <w:r w:rsidRPr="003921E7">
        <w:rPr>
          <w:rFonts w:ascii="Courier New" w:hAnsi="Courier New" w:cs="Courier New"/>
          <w:sz w:val="22"/>
          <w:szCs w:val="22"/>
        </w:rPr>
        <w:t>Д/</w:t>
      </w:r>
      <w:proofErr w:type="spellStart"/>
      <w:r w:rsidRPr="003921E7">
        <w:rPr>
          <w:rFonts w:ascii="Courier New" w:hAnsi="Courier New" w:cs="Courier New"/>
          <w:sz w:val="22"/>
          <w:szCs w:val="22"/>
        </w:rPr>
        <w:t>сп</w:t>
      </w:r>
      <w:proofErr w:type="spellEnd"/>
    </w:p>
    <w:p w:rsidR="00793015" w:rsidRPr="00ED4397" w:rsidRDefault="00793015" w:rsidP="00063698">
      <w:pPr>
        <w:pStyle w:val="ConsPlusTitle"/>
        <w:widowControl/>
        <w:jc w:val="center"/>
        <w:rPr>
          <w:rFonts w:ascii="Times New Roman" w:hAnsi="Times New Roman" w:cs="Times New Roman"/>
          <w:sz w:val="28"/>
          <w:szCs w:val="28"/>
        </w:rPr>
      </w:pPr>
    </w:p>
    <w:p w:rsidR="004D6310" w:rsidRPr="00E411F6" w:rsidRDefault="004D6310" w:rsidP="004D6310">
      <w:pPr>
        <w:pStyle w:val="21"/>
        <w:tabs>
          <w:tab w:val="left" w:pos="142"/>
          <w:tab w:val="left" w:pos="426"/>
          <w:tab w:val="left" w:pos="993"/>
        </w:tabs>
        <w:spacing w:after="0" w:line="240" w:lineRule="auto"/>
        <w:ind w:left="0"/>
        <w:jc w:val="center"/>
        <w:rPr>
          <w:rFonts w:ascii="Arial" w:hAnsi="Arial" w:cs="Arial"/>
          <w:b/>
          <w:szCs w:val="24"/>
        </w:rPr>
      </w:pPr>
      <w:r w:rsidRPr="00E411F6">
        <w:rPr>
          <w:rFonts w:ascii="Arial" w:hAnsi="Arial" w:cs="Arial"/>
          <w:b/>
          <w:szCs w:val="24"/>
        </w:rPr>
        <w:t>Перечень</w:t>
      </w:r>
    </w:p>
    <w:p w:rsidR="004D6310" w:rsidRPr="00E411F6" w:rsidRDefault="004D6310" w:rsidP="004D6310">
      <w:pPr>
        <w:pStyle w:val="21"/>
        <w:tabs>
          <w:tab w:val="left" w:pos="142"/>
          <w:tab w:val="left" w:pos="426"/>
          <w:tab w:val="left" w:pos="993"/>
        </w:tabs>
        <w:spacing w:after="0" w:line="240" w:lineRule="auto"/>
        <w:ind w:left="0"/>
        <w:jc w:val="center"/>
        <w:rPr>
          <w:rFonts w:ascii="Arial" w:hAnsi="Arial" w:cs="Arial"/>
          <w:b/>
          <w:color w:val="000000"/>
          <w:szCs w:val="24"/>
        </w:rPr>
      </w:pPr>
      <w:r w:rsidRPr="00E411F6">
        <w:rPr>
          <w:rFonts w:ascii="Arial" w:hAnsi="Arial" w:cs="Arial"/>
          <w:b/>
          <w:szCs w:val="24"/>
        </w:rPr>
        <w:t>части полномочий</w:t>
      </w:r>
      <w:r w:rsidR="00E411F6">
        <w:rPr>
          <w:rFonts w:ascii="Arial" w:hAnsi="Arial" w:cs="Arial"/>
          <w:b/>
          <w:szCs w:val="24"/>
        </w:rPr>
        <w:t xml:space="preserve"> </w:t>
      </w:r>
      <w:r w:rsidRPr="00E411F6">
        <w:rPr>
          <w:rFonts w:ascii="Arial" w:hAnsi="Arial" w:cs="Arial"/>
          <w:b/>
          <w:color w:val="000000"/>
          <w:szCs w:val="24"/>
        </w:rPr>
        <w:t>Иркутского районного муниципального образования, передаваемых на 202</w:t>
      </w:r>
      <w:r w:rsidR="00B23C48">
        <w:rPr>
          <w:rFonts w:ascii="Arial" w:hAnsi="Arial" w:cs="Arial"/>
          <w:b/>
          <w:color w:val="000000"/>
          <w:szCs w:val="24"/>
        </w:rPr>
        <w:t>3</w:t>
      </w:r>
      <w:r w:rsidRPr="00E411F6">
        <w:rPr>
          <w:rFonts w:ascii="Arial" w:hAnsi="Arial" w:cs="Arial"/>
          <w:b/>
          <w:color w:val="000000"/>
          <w:szCs w:val="24"/>
        </w:rPr>
        <w:t xml:space="preserve"> годы по решению вопроса местного значения «</w:t>
      </w:r>
      <w:r w:rsidR="001A32E9">
        <w:rPr>
          <w:rFonts w:ascii="Arial" w:hAnsi="Arial" w:cs="Arial"/>
          <w:b/>
          <w:color w:val="000000"/>
          <w:szCs w:val="24"/>
        </w:rPr>
        <w:t>П</w:t>
      </w:r>
      <w:r w:rsidRPr="00E411F6">
        <w:rPr>
          <w:rFonts w:ascii="Arial" w:hAnsi="Arial" w:cs="Arial"/>
          <w:b/>
          <w:color w:val="000000"/>
          <w:szCs w:val="24"/>
        </w:rPr>
        <w:t xml:space="preserve">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уровень </w:t>
      </w:r>
      <w:r w:rsidR="00917E7B" w:rsidRPr="00E411F6">
        <w:rPr>
          <w:rFonts w:ascii="Arial" w:hAnsi="Arial" w:cs="Arial"/>
          <w:b/>
          <w:color w:val="000000"/>
          <w:szCs w:val="24"/>
        </w:rPr>
        <w:t xml:space="preserve">Оекского </w:t>
      </w:r>
      <w:r w:rsidRPr="00E411F6">
        <w:rPr>
          <w:rFonts w:ascii="Arial" w:hAnsi="Arial" w:cs="Arial"/>
          <w:b/>
          <w:color w:val="000000"/>
          <w:szCs w:val="24"/>
        </w:rPr>
        <w:t>муниципальн</w:t>
      </w:r>
      <w:r w:rsidR="00917E7B" w:rsidRPr="00E411F6">
        <w:rPr>
          <w:rFonts w:ascii="Arial" w:hAnsi="Arial" w:cs="Arial"/>
          <w:b/>
          <w:color w:val="000000"/>
          <w:szCs w:val="24"/>
        </w:rPr>
        <w:t>ого образования</w:t>
      </w:r>
    </w:p>
    <w:p w:rsidR="004D6310" w:rsidRPr="00B427DB" w:rsidRDefault="004D6310" w:rsidP="004D6310">
      <w:pPr>
        <w:pStyle w:val="21"/>
        <w:tabs>
          <w:tab w:val="left" w:pos="142"/>
          <w:tab w:val="left" w:pos="426"/>
          <w:tab w:val="left" w:pos="993"/>
        </w:tabs>
        <w:spacing w:after="0" w:line="240" w:lineRule="auto"/>
        <w:ind w:left="0"/>
        <w:jc w:val="center"/>
        <w:rPr>
          <w:rFonts w:ascii="Courier New" w:hAnsi="Courier New" w:cs="Courier New"/>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8738"/>
      </w:tblGrid>
      <w:tr w:rsidR="004D6310" w:rsidRPr="00B427DB" w:rsidTr="00506A79">
        <w:tc>
          <w:tcPr>
            <w:tcW w:w="594" w:type="dxa"/>
            <w:shd w:val="clear" w:color="auto" w:fill="auto"/>
            <w:vAlign w:val="center"/>
          </w:tcPr>
          <w:p w:rsidR="004D6310" w:rsidRPr="00B427DB" w:rsidRDefault="004D6310" w:rsidP="00201895">
            <w:pPr>
              <w:pStyle w:val="ae"/>
              <w:spacing w:after="0" w:line="240" w:lineRule="auto"/>
              <w:ind w:left="0"/>
              <w:jc w:val="center"/>
              <w:rPr>
                <w:rFonts w:ascii="Courier New" w:hAnsi="Courier New" w:cs="Courier New"/>
              </w:rPr>
            </w:pPr>
            <w:r w:rsidRPr="00B427DB">
              <w:rPr>
                <w:rFonts w:ascii="Courier New" w:hAnsi="Courier New" w:cs="Courier New"/>
              </w:rPr>
              <w:t>№ п/п</w:t>
            </w:r>
          </w:p>
        </w:tc>
        <w:tc>
          <w:tcPr>
            <w:tcW w:w="9153" w:type="dxa"/>
            <w:shd w:val="clear" w:color="auto" w:fill="auto"/>
            <w:vAlign w:val="center"/>
          </w:tcPr>
          <w:p w:rsidR="004D6310" w:rsidRPr="00B427DB" w:rsidRDefault="004D6310" w:rsidP="00201895">
            <w:pPr>
              <w:jc w:val="center"/>
              <w:rPr>
                <w:rFonts w:ascii="Courier New" w:hAnsi="Courier New" w:cs="Courier New"/>
              </w:rPr>
            </w:pPr>
            <w:r w:rsidRPr="00B427DB">
              <w:rPr>
                <w:rFonts w:ascii="Courier New" w:hAnsi="Courier New" w:cs="Courier New"/>
                <w:sz w:val="22"/>
                <w:szCs w:val="22"/>
              </w:rPr>
              <w:t>Перечень части полномочий Иркутского районного муниципального образования</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1.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 а также анализ и сбор сведений по перечню ранее учтенных объектов недвижимости. Проведение осмотра и оформление акта осмотра  ранее учтенных объектов недвижимости также входит в анализ и сбор сведений о правообладателях ранее учтенных объектов недвижимости</w:t>
            </w:r>
            <w:r w:rsidR="0082570E">
              <w:rPr>
                <w:rFonts w:ascii="Courier New" w:hAnsi="Courier New" w:cs="Courier New"/>
                <w:sz w:val="22"/>
                <w:szCs w:val="22"/>
              </w:rPr>
              <w:t xml:space="preserve">. </w:t>
            </w:r>
            <w:r w:rsidR="0082570E" w:rsidRPr="0082570E">
              <w:rPr>
                <w:rFonts w:ascii="Courier New" w:hAnsi="Courier New" w:cs="Courier New"/>
                <w:sz w:val="22"/>
                <w:szCs w:val="22"/>
              </w:rPr>
              <w:t>Издание распорядительного акта о создании комиссии по проведению осмотра</w:t>
            </w:r>
            <w:r w:rsidR="0082570E">
              <w:rPr>
                <w:rFonts w:ascii="Courier New" w:hAnsi="Courier New" w:cs="Courier New"/>
                <w:sz w:val="22"/>
                <w:szCs w:val="22"/>
              </w:rPr>
              <w:t>.</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2.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запроса в органы государственной власти, органы местного самоуправления, организации, осуществлявшие до дня вступления в силу Федерального закона от 21.07.1997 №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 в том числе в соответствии с частью 4 статьи 69.1 Федерального закона от 13.07.2015 № 218-ФЗ «О государственной регистрации недвижимости» (далее Закон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3.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 xml:space="preserve">Опубликование в порядке, установленном для официального опубликования (обнародования) муниципальных правовых актов, в том числе размещение в информационно-телекоммуникационной сети «Интернет» на официальном сайте муниципального образования, на территории которого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w:t>
            </w:r>
            <w:r w:rsidRPr="00B427DB">
              <w:rPr>
                <w:rFonts w:ascii="Courier New" w:hAnsi="Courier New" w:cs="Courier New"/>
                <w:sz w:val="22"/>
                <w:szCs w:val="22"/>
              </w:rPr>
              <w:lastRenderedPageBreak/>
              <w:t>обязательного пенсионного страхования, если такой номер присвоен в установленном порядке</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lastRenderedPageBreak/>
              <w:t xml:space="preserve">4.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Прием сведений, документов, подтверждающие права на ранее учтенные объекты недвижимости,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 а также возражений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5.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Подготовка проекта решения по выявлению правообладателя ранее учтенного объекта недвижимости (далее - проект решения) с указанием в нем сведений, предусмотренных частью 6 статьи 69.1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6.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Размещение, в течение пяти рабочих дней с момента подготовки проекта решения,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сведения о данном объекте недвижимости в объеме, предусмотренном пунктом 1 части 6 статьи 69.1 Законом № 218-ФЗ, сроке, в течение которого в соответствии с частью 11 статьи 69.1 Законом № 218-ФЗ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7.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в течение пяти рабочих дней с момента подготовки проекта решения, заказным письмом с уведомлением о вручении проекта решения лицу, выявленному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частью 11 статьи 69.1 Федерального закона от 13.07.2015 № 218-ФЗ «О государственной регистрации недвижимости»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8.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 xml:space="preserve">Обращение в орган регистрации прав с заявлением (с приложением  акта осмотра такого объекта недвижимости) о снятии с государственного кадастрового учета объекта недвижимости,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Не позднее чем за тридцать дней до подачи </w:t>
            </w:r>
            <w:r w:rsidRPr="00B427DB">
              <w:rPr>
                <w:rFonts w:ascii="Courier New" w:hAnsi="Courier New" w:cs="Courier New"/>
                <w:sz w:val="22"/>
                <w:szCs w:val="22"/>
              </w:rPr>
              <w:lastRenderedPageBreak/>
              <w:t>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пункте 2 части 9 статьи 69.1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lastRenderedPageBreak/>
              <w:t xml:space="preserve">9.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Принятие решения о выявлении правообладателя ранее учтенного объекта недвижимости, в случае, если в течение сорока пяти дней со дня получения проекта решения лицом, выявленным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и направление в срок не более пяти рабочих дней со дня принятия решения копию решения о выявлении правообладателя ранее учтенного объекта недвижимости лицу, выявленному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вручение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 xml:space="preserve">10. </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Участие в судебных заседаниях по вопросам выявления правообладателя ранее учтенного объекта недвижимости на территории муниципального образования, а также обращение в суд с требованием вынести решение о внесении в Единый государственный реестр недвижимости записи, предусмотренной пунктом 25 части 5 статьи 8 Законом № 218-ФЗ</w:t>
            </w:r>
          </w:p>
        </w:tc>
      </w:tr>
      <w:tr w:rsidR="004D6310" w:rsidRPr="00B427DB" w:rsidTr="00506A79">
        <w:tc>
          <w:tcPr>
            <w:tcW w:w="594" w:type="dxa"/>
            <w:shd w:val="clear" w:color="auto" w:fill="auto"/>
            <w:vAlign w:val="center"/>
          </w:tcPr>
          <w:p w:rsidR="004D6310" w:rsidRPr="00506A79" w:rsidRDefault="00506A79" w:rsidP="00506A79">
            <w:pPr>
              <w:ind w:left="360"/>
              <w:jc w:val="center"/>
              <w:rPr>
                <w:rFonts w:ascii="Courier New" w:hAnsi="Courier New" w:cs="Courier New"/>
              </w:rPr>
            </w:pPr>
            <w:r>
              <w:rPr>
                <w:rFonts w:ascii="Courier New" w:hAnsi="Courier New" w:cs="Courier New"/>
              </w:rPr>
              <w:t>11.</w:t>
            </w:r>
          </w:p>
        </w:tc>
        <w:tc>
          <w:tcPr>
            <w:tcW w:w="9153" w:type="dxa"/>
            <w:shd w:val="clear" w:color="auto" w:fill="auto"/>
          </w:tcPr>
          <w:p w:rsidR="004D6310" w:rsidRPr="00B427DB" w:rsidRDefault="004D6310" w:rsidP="00201895">
            <w:pPr>
              <w:jc w:val="both"/>
              <w:rPr>
                <w:rFonts w:ascii="Courier New" w:hAnsi="Courier New" w:cs="Courier New"/>
              </w:rPr>
            </w:pPr>
            <w:r w:rsidRPr="00B427DB">
              <w:rPr>
                <w:rFonts w:ascii="Courier New" w:hAnsi="Courier New" w:cs="Courier New"/>
                <w:sz w:val="22"/>
                <w:szCs w:val="22"/>
              </w:rPr>
              <w:t>Направление, в срок не более пяти рабочих дней со дня принятия решения о выявлении правообладателя ранее учтенного объекта недвижимости, заявления в орган регистрации прав, в соответствии с частью 14 статьи 69.1 Законом № 218-ФЗ</w:t>
            </w:r>
          </w:p>
        </w:tc>
      </w:tr>
    </w:tbl>
    <w:p w:rsidR="004D6310" w:rsidRPr="00B427DB" w:rsidRDefault="004D6310" w:rsidP="004D6310">
      <w:pPr>
        <w:jc w:val="both"/>
        <w:rPr>
          <w:rFonts w:ascii="Courier New" w:hAnsi="Courier New" w:cs="Courier New"/>
          <w:sz w:val="22"/>
          <w:szCs w:val="22"/>
        </w:rPr>
      </w:pPr>
    </w:p>
    <w:sectPr w:rsidR="004D6310" w:rsidRPr="00B427DB" w:rsidSect="009E3353">
      <w:headerReference w:type="default" r:id="rId1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46" w:rsidRDefault="00FE1C46" w:rsidP="00E41749">
      <w:r>
        <w:separator/>
      </w:r>
    </w:p>
  </w:endnote>
  <w:endnote w:type="continuationSeparator" w:id="0">
    <w:p w:rsidR="00FE1C46" w:rsidRDefault="00FE1C46" w:rsidP="00E4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46" w:rsidRDefault="00FE1C46" w:rsidP="00E41749">
      <w:r>
        <w:separator/>
      </w:r>
    </w:p>
  </w:footnote>
  <w:footnote w:type="continuationSeparator" w:id="0">
    <w:p w:rsidR="00FE1C46" w:rsidRDefault="00FE1C46" w:rsidP="00E417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5B" w:rsidRPr="003C0797" w:rsidRDefault="00032D5B" w:rsidP="003C0797">
    <w:pPr>
      <w:pStyle w:val="a6"/>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49"/>
    <w:rsid w:val="00023E36"/>
    <w:rsid w:val="00032D5B"/>
    <w:rsid w:val="0003341C"/>
    <w:rsid w:val="0004011F"/>
    <w:rsid w:val="0005010E"/>
    <w:rsid w:val="00051F63"/>
    <w:rsid w:val="00055A50"/>
    <w:rsid w:val="00056445"/>
    <w:rsid w:val="00063698"/>
    <w:rsid w:val="0009145D"/>
    <w:rsid w:val="00092911"/>
    <w:rsid w:val="000A140C"/>
    <w:rsid w:val="000A1AF6"/>
    <w:rsid w:val="000A24DB"/>
    <w:rsid w:val="000A55A4"/>
    <w:rsid w:val="000A5EF5"/>
    <w:rsid w:val="000C5FF9"/>
    <w:rsid w:val="000D46FC"/>
    <w:rsid w:val="000F0BB8"/>
    <w:rsid w:val="001010DC"/>
    <w:rsid w:val="00110358"/>
    <w:rsid w:val="00117E39"/>
    <w:rsid w:val="001212EF"/>
    <w:rsid w:val="001259F2"/>
    <w:rsid w:val="00126A8D"/>
    <w:rsid w:val="001378ED"/>
    <w:rsid w:val="001447CE"/>
    <w:rsid w:val="001630F7"/>
    <w:rsid w:val="001720CF"/>
    <w:rsid w:val="00174C8B"/>
    <w:rsid w:val="001945AA"/>
    <w:rsid w:val="00195BA9"/>
    <w:rsid w:val="001A32E9"/>
    <w:rsid w:val="001A744B"/>
    <w:rsid w:val="001B2555"/>
    <w:rsid w:val="001B2AA7"/>
    <w:rsid w:val="001E7081"/>
    <w:rsid w:val="001F4123"/>
    <w:rsid w:val="00201066"/>
    <w:rsid w:val="00206823"/>
    <w:rsid w:val="002159F7"/>
    <w:rsid w:val="0023527A"/>
    <w:rsid w:val="00237993"/>
    <w:rsid w:val="00246720"/>
    <w:rsid w:val="002479A8"/>
    <w:rsid w:val="0025379C"/>
    <w:rsid w:val="00263FFD"/>
    <w:rsid w:val="00265EFF"/>
    <w:rsid w:val="00266C93"/>
    <w:rsid w:val="00267CC3"/>
    <w:rsid w:val="0028073F"/>
    <w:rsid w:val="00290152"/>
    <w:rsid w:val="0029336A"/>
    <w:rsid w:val="002A4F49"/>
    <w:rsid w:val="002A5F9B"/>
    <w:rsid w:val="002B14F6"/>
    <w:rsid w:val="002B4C14"/>
    <w:rsid w:val="002D4FED"/>
    <w:rsid w:val="002E6604"/>
    <w:rsid w:val="002E7C62"/>
    <w:rsid w:val="002F38B1"/>
    <w:rsid w:val="002F724D"/>
    <w:rsid w:val="0031239A"/>
    <w:rsid w:val="003123BC"/>
    <w:rsid w:val="00334272"/>
    <w:rsid w:val="00335593"/>
    <w:rsid w:val="00336345"/>
    <w:rsid w:val="0034320E"/>
    <w:rsid w:val="0038715C"/>
    <w:rsid w:val="00387993"/>
    <w:rsid w:val="003A0E89"/>
    <w:rsid w:val="003A45FC"/>
    <w:rsid w:val="003B1A76"/>
    <w:rsid w:val="003B4DF6"/>
    <w:rsid w:val="003B5F96"/>
    <w:rsid w:val="003B706F"/>
    <w:rsid w:val="003C0797"/>
    <w:rsid w:val="003C3C7A"/>
    <w:rsid w:val="003C771B"/>
    <w:rsid w:val="003D0907"/>
    <w:rsid w:val="003D1B34"/>
    <w:rsid w:val="003D7A07"/>
    <w:rsid w:val="003E2FA2"/>
    <w:rsid w:val="003F084A"/>
    <w:rsid w:val="003F2535"/>
    <w:rsid w:val="004037A5"/>
    <w:rsid w:val="00405809"/>
    <w:rsid w:val="00406164"/>
    <w:rsid w:val="00414E41"/>
    <w:rsid w:val="00421272"/>
    <w:rsid w:val="00422162"/>
    <w:rsid w:val="00424176"/>
    <w:rsid w:val="00434871"/>
    <w:rsid w:val="004671DD"/>
    <w:rsid w:val="004806C7"/>
    <w:rsid w:val="00484B38"/>
    <w:rsid w:val="00497889"/>
    <w:rsid w:val="004A0FC9"/>
    <w:rsid w:val="004A454A"/>
    <w:rsid w:val="004A577F"/>
    <w:rsid w:val="004B76A6"/>
    <w:rsid w:val="004C7214"/>
    <w:rsid w:val="004D1D68"/>
    <w:rsid w:val="004D1E71"/>
    <w:rsid w:val="004D3DBA"/>
    <w:rsid w:val="004D6310"/>
    <w:rsid w:val="004D71E6"/>
    <w:rsid w:val="004E352F"/>
    <w:rsid w:val="004F6C49"/>
    <w:rsid w:val="00500C5C"/>
    <w:rsid w:val="0050504D"/>
    <w:rsid w:val="00505E6A"/>
    <w:rsid w:val="00506A79"/>
    <w:rsid w:val="00517ABD"/>
    <w:rsid w:val="00521EBF"/>
    <w:rsid w:val="00525AC6"/>
    <w:rsid w:val="0054324D"/>
    <w:rsid w:val="00547C35"/>
    <w:rsid w:val="00553590"/>
    <w:rsid w:val="005574E2"/>
    <w:rsid w:val="00561710"/>
    <w:rsid w:val="00571AD9"/>
    <w:rsid w:val="00576B08"/>
    <w:rsid w:val="005820DF"/>
    <w:rsid w:val="00584B2A"/>
    <w:rsid w:val="005A6A53"/>
    <w:rsid w:val="005D194A"/>
    <w:rsid w:val="005E2293"/>
    <w:rsid w:val="005F04D9"/>
    <w:rsid w:val="00607832"/>
    <w:rsid w:val="006168BA"/>
    <w:rsid w:val="0062362F"/>
    <w:rsid w:val="00650E4C"/>
    <w:rsid w:val="00651E38"/>
    <w:rsid w:val="00657BA4"/>
    <w:rsid w:val="00662099"/>
    <w:rsid w:val="00670F5D"/>
    <w:rsid w:val="00672E8F"/>
    <w:rsid w:val="00680F25"/>
    <w:rsid w:val="006861E0"/>
    <w:rsid w:val="00687A7F"/>
    <w:rsid w:val="0069276A"/>
    <w:rsid w:val="00695843"/>
    <w:rsid w:val="006A0238"/>
    <w:rsid w:val="006A7298"/>
    <w:rsid w:val="006A73F4"/>
    <w:rsid w:val="006B2473"/>
    <w:rsid w:val="006C3E61"/>
    <w:rsid w:val="006E0F1D"/>
    <w:rsid w:val="006E251B"/>
    <w:rsid w:val="006F1CF8"/>
    <w:rsid w:val="0070430B"/>
    <w:rsid w:val="00712235"/>
    <w:rsid w:val="0071617B"/>
    <w:rsid w:val="0071682F"/>
    <w:rsid w:val="00726BF5"/>
    <w:rsid w:val="0072750C"/>
    <w:rsid w:val="00753B74"/>
    <w:rsid w:val="00766DD2"/>
    <w:rsid w:val="00766E3A"/>
    <w:rsid w:val="00771493"/>
    <w:rsid w:val="007761F3"/>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08D"/>
    <w:rsid w:val="00815999"/>
    <w:rsid w:val="0082416D"/>
    <w:rsid w:val="0082570E"/>
    <w:rsid w:val="00835A59"/>
    <w:rsid w:val="008552DC"/>
    <w:rsid w:val="008566B0"/>
    <w:rsid w:val="008606B3"/>
    <w:rsid w:val="0087328A"/>
    <w:rsid w:val="00873DCB"/>
    <w:rsid w:val="00876790"/>
    <w:rsid w:val="00881ADD"/>
    <w:rsid w:val="00881D1D"/>
    <w:rsid w:val="00887421"/>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B04D8"/>
    <w:rsid w:val="009B2FA5"/>
    <w:rsid w:val="009B3981"/>
    <w:rsid w:val="009E0948"/>
    <w:rsid w:val="009E3353"/>
    <w:rsid w:val="009E3A2C"/>
    <w:rsid w:val="009E5D9E"/>
    <w:rsid w:val="009E752C"/>
    <w:rsid w:val="009E7D78"/>
    <w:rsid w:val="00A13C44"/>
    <w:rsid w:val="00A21098"/>
    <w:rsid w:val="00A230CE"/>
    <w:rsid w:val="00A27495"/>
    <w:rsid w:val="00A42572"/>
    <w:rsid w:val="00A50A81"/>
    <w:rsid w:val="00A50BB5"/>
    <w:rsid w:val="00A5377F"/>
    <w:rsid w:val="00A53A5F"/>
    <w:rsid w:val="00A543A7"/>
    <w:rsid w:val="00A57A26"/>
    <w:rsid w:val="00A639AE"/>
    <w:rsid w:val="00A65016"/>
    <w:rsid w:val="00A76A35"/>
    <w:rsid w:val="00A77DF4"/>
    <w:rsid w:val="00A92FBC"/>
    <w:rsid w:val="00A96D2B"/>
    <w:rsid w:val="00AA211F"/>
    <w:rsid w:val="00AB2319"/>
    <w:rsid w:val="00AB4204"/>
    <w:rsid w:val="00AC0B13"/>
    <w:rsid w:val="00AC6F7A"/>
    <w:rsid w:val="00AE0F5C"/>
    <w:rsid w:val="00AF3240"/>
    <w:rsid w:val="00B057D9"/>
    <w:rsid w:val="00B167A5"/>
    <w:rsid w:val="00B17A62"/>
    <w:rsid w:val="00B23C48"/>
    <w:rsid w:val="00B24FDA"/>
    <w:rsid w:val="00B27829"/>
    <w:rsid w:val="00B314EB"/>
    <w:rsid w:val="00B32EB9"/>
    <w:rsid w:val="00B427DB"/>
    <w:rsid w:val="00B44361"/>
    <w:rsid w:val="00B5091A"/>
    <w:rsid w:val="00B67268"/>
    <w:rsid w:val="00B7389F"/>
    <w:rsid w:val="00B74BC6"/>
    <w:rsid w:val="00B80004"/>
    <w:rsid w:val="00BA0623"/>
    <w:rsid w:val="00BA0E91"/>
    <w:rsid w:val="00BA3F2F"/>
    <w:rsid w:val="00BC2DE5"/>
    <w:rsid w:val="00BC465B"/>
    <w:rsid w:val="00BC74C9"/>
    <w:rsid w:val="00BD564C"/>
    <w:rsid w:val="00BE0774"/>
    <w:rsid w:val="00BF0DAB"/>
    <w:rsid w:val="00BF26A5"/>
    <w:rsid w:val="00BF39DB"/>
    <w:rsid w:val="00BF4537"/>
    <w:rsid w:val="00BF7A4D"/>
    <w:rsid w:val="00C0535D"/>
    <w:rsid w:val="00C17A98"/>
    <w:rsid w:val="00C2367B"/>
    <w:rsid w:val="00C27EC7"/>
    <w:rsid w:val="00C36DB9"/>
    <w:rsid w:val="00C514D7"/>
    <w:rsid w:val="00C54DF8"/>
    <w:rsid w:val="00C613AE"/>
    <w:rsid w:val="00C62A08"/>
    <w:rsid w:val="00C71A32"/>
    <w:rsid w:val="00C81138"/>
    <w:rsid w:val="00C821C2"/>
    <w:rsid w:val="00C85247"/>
    <w:rsid w:val="00C95F96"/>
    <w:rsid w:val="00CA2205"/>
    <w:rsid w:val="00CB1527"/>
    <w:rsid w:val="00CC2B4E"/>
    <w:rsid w:val="00CD6E13"/>
    <w:rsid w:val="00CE042A"/>
    <w:rsid w:val="00CF1CF7"/>
    <w:rsid w:val="00CF4EE3"/>
    <w:rsid w:val="00D063A3"/>
    <w:rsid w:val="00D10F27"/>
    <w:rsid w:val="00D23D95"/>
    <w:rsid w:val="00D5536B"/>
    <w:rsid w:val="00D5540D"/>
    <w:rsid w:val="00D55B20"/>
    <w:rsid w:val="00D55B6B"/>
    <w:rsid w:val="00D73CC8"/>
    <w:rsid w:val="00D77DFE"/>
    <w:rsid w:val="00D80646"/>
    <w:rsid w:val="00DA1092"/>
    <w:rsid w:val="00DB0586"/>
    <w:rsid w:val="00DC4B8C"/>
    <w:rsid w:val="00DD0DD9"/>
    <w:rsid w:val="00DD23A7"/>
    <w:rsid w:val="00DD7477"/>
    <w:rsid w:val="00DD75A7"/>
    <w:rsid w:val="00DE0A26"/>
    <w:rsid w:val="00DE70D8"/>
    <w:rsid w:val="00DF5B07"/>
    <w:rsid w:val="00E0253C"/>
    <w:rsid w:val="00E161B1"/>
    <w:rsid w:val="00E246A9"/>
    <w:rsid w:val="00E31A97"/>
    <w:rsid w:val="00E372EC"/>
    <w:rsid w:val="00E411F6"/>
    <w:rsid w:val="00E4147E"/>
    <w:rsid w:val="00E41749"/>
    <w:rsid w:val="00E52A5C"/>
    <w:rsid w:val="00E531E2"/>
    <w:rsid w:val="00E5744E"/>
    <w:rsid w:val="00E72399"/>
    <w:rsid w:val="00E7366E"/>
    <w:rsid w:val="00E73978"/>
    <w:rsid w:val="00E748E2"/>
    <w:rsid w:val="00E81C1A"/>
    <w:rsid w:val="00E83946"/>
    <w:rsid w:val="00E93F5F"/>
    <w:rsid w:val="00E95A69"/>
    <w:rsid w:val="00E96A2E"/>
    <w:rsid w:val="00EA6842"/>
    <w:rsid w:val="00EB419A"/>
    <w:rsid w:val="00EB4C17"/>
    <w:rsid w:val="00EB504A"/>
    <w:rsid w:val="00EB5CEF"/>
    <w:rsid w:val="00EB7672"/>
    <w:rsid w:val="00ED4397"/>
    <w:rsid w:val="00ED57C8"/>
    <w:rsid w:val="00EE6441"/>
    <w:rsid w:val="00EF0DBE"/>
    <w:rsid w:val="00EF1C10"/>
    <w:rsid w:val="00EF4523"/>
    <w:rsid w:val="00F014F4"/>
    <w:rsid w:val="00F029C3"/>
    <w:rsid w:val="00F02B7A"/>
    <w:rsid w:val="00F02FC3"/>
    <w:rsid w:val="00F1188B"/>
    <w:rsid w:val="00F25CE9"/>
    <w:rsid w:val="00F434BA"/>
    <w:rsid w:val="00F43BCA"/>
    <w:rsid w:val="00F52CE4"/>
    <w:rsid w:val="00F55E09"/>
    <w:rsid w:val="00F653F3"/>
    <w:rsid w:val="00F70007"/>
    <w:rsid w:val="00F75FF3"/>
    <w:rsid w:val="00F83AC6"/>
    <w:rsid w:val="00FA2C9B"/>
    <w:rsid w:val="00FC5126"/>
    <w:rsid w:val="00FE1C46"/>
    <w:rsid w:val="00FE1F3C"/>
    <w:rsid w:val="00FE54A1"/>
    <w:rsid w:val="00FF43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AB49B"/>
  <w15:docId w15:val="{60DC3A61-9465-46E3-A63D-259D5F58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E251B"/>
    <w:pPr>
      <w:keepNext/>
      <w:tabs>
        <w:tab w:val="left" w:pos="5880"/>
      </w:tabs>
      <w:spacing w:after="444"/>
      <w:outlineLvl w:val="1"/>
    </w:pPr>
    <w:rPr>
      <w:rFonts w:ascii="Arial" w:hAnsi="Arial"/>
      <w:snapToGrid w:val="0"/>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4D6310"/>
    <w:pPr>
      <w:spacing w:after="120" w:line="480" w:lineRule="auto"/>
      <w:ind w:left="283"/>
    </w:pPr>
    <w:rPr>
      <w:rFonts w:ascii="Verdana" w:hAnsi="Verdana"/>
      <w:szCs w:val="20"/>
    </w:rPr>
  </w:style>
  <w:style w:type="character" w:customStyle="1" w:styleId="22">
    <w:name w:val="Основной текст с отступом 2 Знак"/>
    <w:basedOn w:val="a0"/>
    <w:link w:val="21"/>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6E251B"/>
    <w:rPr>
      <w:rFonts w:ascii="Arial" w:eastAsia="Times New Roman" w:hAnsi="Arial" w:cs="Times New Roman"/>
      <w:snapToGrid w:val="0"/>
      <w:sz w:val="28"/>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k-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63AD4-04A7-4CD8-A822-DDC2D6B0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&amp;</dc:creator>
  <cp:lastModifiedBy>Надежда Петровна</cp:lastModifiedBy>
  <cp:revision>5</cp:revision>
  <cp:lastPrinted>2021-11-18T01:20:00Z</cp:lastPrinted>
  <dcterms:created xsi:type="dcterms:W3CDTF">2023-03-17T03:47:00Z</dcterms:created>
  <dcterms:modified xsi:type="dcterms:W3CDTF">2023-03-27T01:00:00Z</dcterms:modified>
</cp:coreProperties>
</file>