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E0" w:rsidRPr="004A3BCF" w:rsidRDefault="00161BE0" w:rsidP="00161BE0">
      <w:pPr>
        <w:tabs>
          <w:tab w:val="left" w:pos="709"/>
        </w:tabs>
        <w:jc w:val="center"/>
        <w:rPr>
          <w:sz w:val="28"/>
          <w:szCs w:val="28"/>
        </w:rPr>
      </w:pPr>
      <w:r w:rsidRPr="004A3BCF"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E0" w:rsidRPr="004A3BCF" w:rsidRDefault="00161BE0" w:rsidP="00161BE0">
      <w:pPr>
        <w:jc w:val="center"/>
        <w:rPr>
          <w:rFonts w:ascii="Arial" w:hAnsi="Arial"/>
          <w:b/>
          <w:sz w:val="32"/>
          <w:szCs w:val="28"/>
        </w:rPr>
      </w:pPr>
      <w:r w:rsidRPr="004A3BCF">
        <w:rPr>
          <w:rFonts w:ascii="Arial" w:hAnsi="Arial"/>
          <w:b/>
          <w:sz w:val="32"/>
          <w:szCs w:val="28"/>
        </w:rPr>
        <w:t>РОССИЙСКАЯ ФЕДЕРАЦИЯ</w:t>
      </w:r>
    </w:p>
    <w:p w:rsidR="00161BE0" w:rsidRPr="004A3BC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4A3BC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61BE0" w:rsidRPr="004A3BC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4"/>
        </w:rPr>
      </w:pPr>
      <w:r w:rsidRPr="004A3BC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4A3BC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4"/>
        </w:rPr>
      </w:pPr>
      <w:r w:rsidRPr="004A3BCF">
        <w:rPr>
          <w:rFonts w:ascii="Arial" w:hAnsi="Arial"/>
          <w:b/>
          <w:sz w:val="32"/>
          <w:szCs w:val="24"/>
        </w:rPr>
        <w:t>АДМИНИСТРАЦИЯ</w:t>
      </w:r>
    </w:p>
    <w:p w:rsidR="00161BE0" w:rsidRPr="004A3BCF" w:rsidRDefault="00161BE0" w:rsidP="00161BE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11042" w:rsidRPr="00A72EE5" w:rsidRDefault="00D11042" w:rsidP="00D1104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61BE0" w:rsidRPr="004A3BCF" w:rsidRDefault="00770EC4" w:rsidP="00161BE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  <w:r>
        <w:rPr>
          <w:rFonts w:ascii="Arial" w:hAnsi="Arial"/>
          <w:b/>
          <w:spacing w:val="-5"/>
          <w:w w:val="136"/>
          <w:sz w:val="32"/>
          <w:szCs w:val="38"/>
        </w:rPr>
        <w:tab/>
      </w:r>
    </w:p>
    <w:p w:rsidR="00161BE0" w:rsidRPr="004A3BCF" w:rsidRDefault="00F442A0" w:rsidP="00161B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34621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» </w:t>
      </w:r>
      <w:r w:rsidR="00346215">
        <w:rPr>
          <w:rFonts w:ascii="Arial" w:hAnsi="Arial" w:cs="Arial"/>
          <w:sz w:val="24"/>
          <w:szCs w:val="24"/>
        </w:rPr>
        <w:t>апреля</w:t>
      </w:r>
      <w:r w:rsidR="00C874D1">
        <w:rPr>
          <w:rFonts w:ascii="Arial" w:hAnsi="Arial" w:cs="Arial"/>
          <w:sz w:val="24"/>
          <w:szCs w:val="24"/>
        </w:rPr>
        <w:t xml:space="preserve"> </w:t>
      </w:r>
      <w:r w:rsidR="00C874D1" w:rsidRPr="004A3BCF">
        <w:rPr>
          <w:rFonts w:ascii="Arial" w:hAnsi="Arial" w:cs="Arial"/>
          <w:sz w:val="24"/>
          <w:szCs w:val="24"/>
        </w:rPr>
        <w:t>202</w:t>
      </w:r>
      <w:r w:rsidR="00972E72">
        <w:rPr>
          <w:rFonts w:ascii="Arial" w:hAnsi="Arial" w:cs="Arial"/>
          <w:sz w:val="24"/>
          <w:szCs w:val="24"/>
        </w:rPr>
        <w:t>3</w:t>
      </w:r>
      <w:r w:rsidR="00161BE0" w:rsidRPr="004A3BCF">
        <w:rPr>
          <w:rFonts w:ascii="Arial" w:hAnsi="Arial" w:cs="Arial"/>
          <w:sz w:val="24"/>
          <w:szCs w:val="24"/>
        </w:rPr>
        <w:t xml:space="preserve"> г</w:t>
      </w:r>
      <w:r w:rsidR="006A3028">
        <w:rPr>
          <w:rFonts w:ascii="Arial" w:hAnsi="Arial" w:cs="Arial"/>
          <w:sz w:val="24"/>
          <w:szCs w:val="24"/>
        </w:rPr>
        <w:t>ода</w:t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770EC4">
        <w:rPr>
          <w:rFonts w:ascii="Arial" w:hAnsi="Arial" w:cs="Arial"/>
          <w:sz w:val="24"/>
          <w:szCs w:val="24"/>
        </w:rPr>
        <w:tab/>
      </w:r>
      <w:r w:rsidR="00161BE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6C2E">
        <w:rPr>
          <w:rFonts w:ascii="Arial" w:hAnsi="Arial" w:cs="Arial"/>
          <w:sz w:val="24"/>
          <w:szCs w:val="24"/>
        </w:rPr>
        <w:t xml:space="preserve">                </w:t>
      </w:r>
      <w:r w:rsidR="00795E15">
        <w:rPr>
          <w:rFonts w:ascii="Arial" w:hAnsi="Arial" w:cs="Arial"/>
          <w:sz w:val="24"/>
          <w:szCs w:val="24"/>
        </w:rPr>
        <w:t xml:space="preserve">   </w:t>
      </w:r>
      <w:r w:rsidR="00386C2E">
        <w:rPr>
          <w:rFonts w:ascii="Arial" w:hAnsi="Arial" w:cs="Arial"/>
          <w:sz w:val="24"/>
          <w:szCs w:val="24"/>
        </w:rPr>
        <w:t xml:space="preserve"> </w:t>
      </w:r>
      <w:r w:rsidR="00161BE0">
        <w:rPr>
          <w:rFonts w:ascii="Arial" w:hAnsi="Arial" w:cs="Arial"/>
          <w:sz w:val="24"/>
          <w:szCs w:val="24"/>
        </w:rPr>
        <w:t xml:space="preserve">№ </w:t>
      </w:r>
      <w:r w:rsidR="00346215">
        <w:rPr>
          <w:rFonts w:ascii="Arial" w:hAnsi="Arial" w:cs="Arial"/>
          <w:sz w:val="24"/>
          <w:szCs w:val="24"/>
        </w:rPr>
        <w:t>56-</w:t>
      </w:r>
      <w:r w:rsidR="00386C2E">
        <w:rPr>
          <w:rFonts w:ascii="Arial" w:hAnsi="Arial" w:cs="Arial"/>
          <w:sz w:val="24"/>
          <w:szCs w:val="24"/>
        </w:rPr>
        <w:t>п</w:t>
      </w:r>
    </w:p>
    <w:p w:rsidR="00161BE0" w:rsidRPr="004A3BCF" w:rsidRDefault="00161BE0" w:rsidP="00161BE0">
      <w:pPr>
        <w:jc w:val="center"/>
        <w:rPr>
          <w:rFonts w:ascii="Arial" w:hAnsi="Arial" w:cs="Arial"/>
          <w:sz w:val="32"/>
          <w:szCs w:val="32"/>
        </w:rPr>
      </w:pPr>
    </w:p>
    <w:p w:rsidR="00161BE0" w:rsidRPr="00F9017A" w:rsidRDefault="00F9017A" w:rsidP="00161B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F9017A">
        <w:rPr>
          <w:rFonts w:ascii="Arial" w:hAnsi="Arial" w:cs="Arial"/>
          <w:b/>
          <w:bCs/>
          <w:sz w:val="28"/>
          <w:szCs w:val="28"/>
        </w:rPr>
        <w:t>ОБ УТВЕРЖДЕНИИ ПОРЯДКА ОСУЩЕСТВЛЕНИЯ КАЗНАЧЕЙСКОГО СОПРОВОЖДЕНИЯ ЦЕЛЕВЫХ СРЕДСТВ БЮДЖЕТА ОЕКСКОГО МУНИЦИПАЛЬНОГО ОБРАЗОВАНИЯ</w:t>
      </w:r>
    </w:p>
    <w:bookmarkEnd w:id="0"/>
    <w:p w:rsidR="00161BE0" w:rsidRDefault="00161BE0" w:rsidP="00161BE0">
      <w:pPr>
        <w:jc w:val="center"/>
        <w:rPr>
          <w:rFonts w:ascii="Arial" w:hAnsi="Arial" w:cs="Arial"/>
          <w:b/>
          <w:sz w:val="24"/>
          <w:szCs w:val="24"/>
        </w:rPr>
      </w:pPr>
    </w:p>
    <w:p w:rsidR="00037A99" w:rsidRPr="004A3BCF" w:rsidRDefault="00037A99" w:rsidP="00161BE0">
      <w:pPr>
        <w:jc w:val="center"/>
        <w:rPr>
          <w:rFonts w:ascii="Arial" w:hAnsi="Arial" w:cs="Arial"/>
          <w:b/>
          <w:sz w:val="24"/>
          <w:szCs w:val="24"/>
        </w:rPr>
      </w:pPr>
    </w:p>
    <w:p w:rsidR="005B33BE" w:rsidRPr="005B33BE" w:rsidRDefault="007D78C7" w:rsidP="005B33B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D78C7">
        <w:rPr>
          <w:rFonts w:ascii="Arial" w:hAnsi="Arial" w:cs="Arial"/>
          <w:bCs/>
          <w:sz w:val="24"/>
          <w:szCs w:val="24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 Оекского муниципального образования</w:t>
      </w:r>
      <w:r w:rsidR="005B33BE" w:rsidRPr="007D78C7">
        <w:rPr>
          <w:rFonts w:ascii="Arial" w:hAnsi="Arial" w:cs="Arial"/>
          <w:bCs/>
          <w:sz w:val="24"/>
          <w:szCs w:val="24"/>
        </w:rPr>
        <w:t>, администраци</w:t>
      </w:r>
      <w:r w:rsidR="005B33BE" w:rsidRPr="005B33BE">
        <w:rPr>
          <w:rFonts w:ascii="Arial" w:hAnsi="Arial" w:cs="Arial"/>
          <w:bCs/>
          <w:sz w:val="24"/>
          <w:szCs w:val="24"/>
        </w:rPr>
        <w:t>я Оекского муниципального образования</w:t>
      </w:r>
    </w:p>
    <w:p w:rsidR="00161BE0" w:rsidRPr="004A3BCF" w:rsidRDefault="00161BE0" w:rsidP="00161BE0">
      <w:pPr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</w:p>
    <w:p w:rsidR="00161BE0" w:rsidRPr="004A3BCF" w:rsidRDefault="00161BE0" w:rsidP="00161BE0">
      <w:pPr>
        <w:ind w:firstLine="680"/>
        <w:jc w:val="both"/>
        <w:rPr>
          <w:rFonts w:ascii="Arial" w:hAnsi="Arial" w:cs="Arial"/>
          <w:bCs/>
          <w:sz w:val="24"/>
          <w:szCs w:val="24"/>
        </w:rPr>
      </w:pP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  <w:r w:rsidRPr="004A3BCF"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="00E27331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161BE0" w:rsidRPr="00161BE0" w:rsidRDefault="00F24C38" w:rsidP="00A03B88">
      <w:pPr>
        <w:widowControl/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4995" w:rsidRPr="00694995">
        <w:rPr>
          <w:rFonts w:ascii="Arial" w:hAnsi="Arial" w:cs="Arial"/>
          <w:bCs/>
          <w:sz w:val="24"/>
          <w:szCs w:val="24"/>
        </w:rPr>
        <w:t xml:space="preserve">Утвердить Порядок осуществления казначейского сопровождения целевых средств </w:t>
      </w:r>
      <w:r w:rsidR="00161BE0" w:rsidRPr="00694995">
        <w:rPr>
          <w:rFonts w:ascii="Arial" w:hAnsi="Arial" w:cs="Arial"/>
          <w:sz w:val="24"/>
          <w:szCs w:val="24"/>
        </w:rPr>
        <w:t>бюджета Оекского</w:t>
      </w:r>
      <w:r w:rsidR="00161BE0" w:rsidRPr="00161BE0">
        <w:rPr>
          <w:rFonts w:ascii="Arial" w:hAnsi="Arial" w:cs="Arial"/>
          <w:sz w:val="24"/>
          <w:szCs w:val="24"/>
        </w:rPr>
        <w:t xml:space="preserve"> муниципального образования (Приложение</w:t>
      </w:r>
      <w:r w:rsidR="00A70B20">
        <w:rPr>
          <w:rFonts w:ascii="Arial" w:hAnsi="Arial" w:cs="Arial"/>
          <w:sz w:val="24"/>
          <w:szCs w:val="24"/>
        </w:rPr>
        <w:t xml:space="preserve"> </w:t>
      </w:r>
      <w:r w:rsidR="00161BE0" w:rsidRPr="00161BE0">
        <w:rPr>
          <w:rFonts w:ascii="Arial" w:hAnsi="Arial" w:cs="Arial"/>
          <w:sz w:val="24"/>
          <w:szCs w:val="24"/>
        </w:rPr>
        <w:t>1).</w:t>
      </w:r>
    </w:p>
    <w:p w:rsidR="00161BE0" w:rsidRDefault="00F24C38" w:rsidP="00A03B88">
      <w:pPr>
        <w:widowControl/>
        <w:tabs>
          <w:tab w:val="left" w:pos="993"/>
        </w:tabs>
        <w:autoSpaceDE/>
        <w:autoSpaceDN/>
        <w:adjustRightInd/>
        <w:ind w:firstLine="680"/>
        <w:jc w:val="both"/>
        <w:rPr>
          <w:rStyle w:val="a6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1BE0" w:rsidRPr="004A3BC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Pr="004A3BCF">
        <w:rPr>
          <w:rFonts w:ascii="Arial" w:hAnsi="Arial" w:cs="Arial"/>
          <w:sz w:val="24"/>
          <w:szCs w:val="24"/>
        </w:rPr>
        <w:t>бюллетене «</w:t>
      </w:r>
      <w:r w:rsidR="00161BE0" w:rsidRPr="004A3BCF">
        <w:rPr>
          <w:rFonts w:ascii="Arial" w:hAnsi="Arial" w:cs="Arial"/>
          <w:sz w:val="24"/>
          <w:szCs w:val="24"/>
        </w:rPr>
        <w:t>Вестник Оекского муниципального образования»</w:t>
      </w:r>
      <w:r w:rsidR="00161BE0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161BE0" w:rsidRPr="004A3BCF">
        <w:rPr>
          <w:rFonts w:ascii="Arial" w:hAnsi="Arial" w:cs="Arial"/>
          <w:sz w:val="24"/>
          <w:szCs w:val="24"/>
        </w:rPr>
        <w:t xml:space="preserve"> и на официальном сайте </w:t>
      </w:r>
      <w:hyperlink r:id="rId7" w:tgtFrame="_blank" w:history="1">
        <w:r w:rsidR="00F80774" w:rsidRPr="00F80774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F80774" w:rsidRPr="00F80774">
        <w:rPr>
          <w:rStyle w:val="a6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.</w:t>
      </w:r>
    </w:p>
    <w:p w:rsidR="00DE6E6F" w:rsidRPr="00F80774" w:rsidRDefault="00DE6E6F" w:rsidP="00A03B88">
      <w:pPr>
        <w:widowControl/>
        <w:tabs>
          <w:tab w:val="left" w:pos="993"/>
        </w:tabs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3.</w:t>
      </w:r>
      <w:r w:rsidRPr="00FA46EB">
        <w:rPr>
          <w:bCs/>
          <w:sz w:val="26"/>
          <w:szCs w:val="26"/>
        </w:rPr>
        <w:t xml:space="preserve"> </w:t>
      </w:r>
      <w:r w:rsidRPr="00DE6E6F">
        <w:rPr>
          <w:rFonts w:ascii="Arial" w:hAnsi="Arial" w:cs="Arial"/>
          <w:bCs/>
          <w:sz w:val="24"/>
          <w:szCs w:val="24"/>
        </w:rPr>
        <w:t xml:space="preserve">Постановление вступает в силу со дня его </w:t>
      </w:r>
      <w:r>
        <w:rPr>
          <w:rFonts w:ascii="Arial" w:hAnsi="Arial" w:cs="Arial"/>
          <w:bCs/>
          <w:sz w:val="24"/>
          <w:szCs w:val="24"/>
        </w:rPr>
        <w:t>официального опубликования.</w:t>
      </w:r>
    </w:p>
    <w:p w:rsidR="00161BE0" w:rsidRPr="004A3BCF" w:rsidRDefault="00DE6E6F" w:rsidP="00F24C38">
      <w:pPr>
        <w:widowControl/>
        <w:autoSpaceDE/>
        <w:autoSpaceDN/>
        <w:adjustRightInd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4C38">
        <w:rPr>
          <w:rFonts w:ascii="Arial" w:hAnsi="Arial" w:cs="Arial"/>
          <w:sz w:val="24"/>
          <w:szCs w:val="24"/>
        </w:rPr>
        <w:t xml:space="preserve">. </w:t>
      </w:r>
      <w:r w:rsidR="00161BE0" w:rsidRPr="004A3BCF">
        <w:rPr>
          <w:rFonts w:ascii="Arial" w:hAnsi="Arial" w:cs="Arial"/>
          <w:sz w:val="24"/>
          <w:szCs w:val="24"/>
        </w:rPr>
        <w:t xml:space="preserve">Контроль за выполнением данного </w:t>
      </w:r>
      <w:r w:rsidR="00770EC4">
        <w:rPr>
          <w:rFonts w:ascii="Arial" w:hAnsi="Arial" w:cs="Arial"/>
          <w:sz w:val="24"/>
          <w:szCs w:val="24"/>
        </w:rPr>
        <w:t>постановления</w:t>
      </w:r>
      <w:r w:rsidR="00161BE0" w:rsidRPr="004A3BCF">
        <w:rPr>
          <w:rFonts w:ascii="Arial" w:hAnsi="Arial" w:cs="Arial"/>
          <w:sz w:val="24"/>
          <w:szCs w:val="24"/>
        </w:rPr>
        <w:t xml:space="preserve"> возложить на начальника финансово-экономического отдела администрации Л.Г. Арсёнову.</w:t>
      </w:r>
    </w:p>
    <w:p w:rsidR="00161BE0" w:rsidRPr="004A3BCF" w:rsidRDefault="00161BE0" w:rsidP="00161B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</w:p>
    <w:p w:rsidR="00256D42" w:rsidRDefault="002935A1" w:rsidP="00256D4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И.о</w:t>
      </w:r>
      <w:proofErr w:type="spellEnd"/>
      <w:r>
        <w:rPr>
          <w:rFonts w:cs="Arial"/>
          <w:sz w:val="24"/>
          <w:szCs w:val="24"/>
          <w:lang w:val="ru-RU"/>
        </w:rPr>
        <w:t>. г</w:t>
      </w:r>
      <w:r w:rsidR="00256D42"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ы</w:t>
      </w:r>
      <w:r w:rsidR="00256D42">
        <w:rPr>
          <w:rFonts w:cs="Arial"/>
          <w:sz w:val="24"/>
          <w:szCs w:val="24"/>
          <w:lang w:val="ru-RU"/>
        </w:rPr>
        <w:t xml:space="preserve"> администрации </w:t>
      </w:r>
      <w:r w:rsidR="00256D42" w:rsidRPr="00AA50D8">
        <w:rPr>
          <w:rFonts w:cs="Arial"/>
          <w:sz w:val="24"/>
          <w:szCs w:val="24"/>
          <w:lang w:val="ru-RU"/>
        </w:rPr>
        <w:t>Оекского</w:t>
      </w:r>
    </w:p>
    <w:p w:rsidR="00256D42" w:rsidRDefault="002935A1" w:rsidP="00256D4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м</w:t>
      </w:r>
      <w:r w:rsidR="00256D42" w:rsidRPr="00AA50D8">
        <w:rPr>
          <w:rFonts w:cs="Arial"/>
          <w:sz w:val="24"/>
          <w:szCs w:val="24"/>
          <w:lang w:val="ru-RU"/>
        </w:rPr>
        <w:t>униципального</w:t>
      </w:r>
      <w:r w:rsidR="00256D42">
        <w:rPr>
          <w:rFonts w:cs="Arial"/>
          <w:sz w:val="24"/>
          <w:szCs w:val="24"/>
          <w:lang w:val="ru-RU"/>
        </w:rPr>
        <w:t xml:space="preserve"> образования                 </w:t>
      </w:r>
      <w:r>
        <w:rPr>
          <w:rFonts w:cs="Arial"/>
          <w:sz w:val="24"/>
          <w:szCs w:val="24"/>
          <w:lang w:val="ru-RU"/>
        </w:rPr>
        <w:t xml:space="preserve">                   </w:t>
      </w:r>
      <w:r w:rsidR="00386C2E">
        <w:rPr>
          <w:rFonts w:cs="Arial"/>
          <w:sz w:val="24"/>
          <w:szCs w:val="24"/>
          <w:lang w:val="ru-RU"/>
        </w:rPr>
        <w:t xml:space="preserve">        </w:t>
      </w:r>
      <w:r>
        <w:rPr>
          <w:rFonts w:cs="Arial"/>
          <w:sz w:val="24"/>
          <w:szCs w:val="24"/>
          <w:lang w:val="ru-RU"/>
        </w:rPr>
        <w:t xml:space="preserve"> Н.П. Пихето-Новосельцева</w:t>
      </w:r>
    </w:p>
    <w:p w:rsidR="00256D42" w:rsidRDefault="00256D42" w:rsidP="00256D42"/>
    <w:p w:rsidR="00161BE0" w:rsidRDefault="00161BE0" w:rsidP="00110FF9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256D42" w:rsidRDefault="00256D42" w:rsidP="00161BE0">
      <w:pPr>
        <w:jc w:val="right"/>
        <w:rPr>
          <w:rFonts w:ascii="Courier New" w:hAnsi="Courier New" w:cs="Courier New"/>
          <w:sz w:val="22"/>
          <w:szCs w:val="22"/>
        </w:rPr>
      </w:pPr>
    </w:p>
    <w:p w:rsidR="002935A1" w:rsidRDefault="002935A1" w:rsidP="00161BE0">
      <w:pPr>
        <w:jc w:val="right"/>
        <w:rPr>
          <w:rFonts w:ascii="Courier New" w:hAnsi="Courier New" w:cs="Courier New"/>
          <w:sz w:val="22"/>
          <w:szCs w:val="22"/>
        </w:rPr>
      </w:pPr>
    </w:p>
    <w:p w:rsidR="00386C2E" w:rsidRDefault="00386C2E" w:rsidP="00161BE0">
      <w:pPr>
        <w:jc w:val="right"/>
        <w:rPr>
          <w:rFonts w:ascii="Courier New" w:hAnsi="Courier New" w:cs="Courier New"/>
          <w:sz w:val="22"/>
          <w:szCs w:val="22"/>
        </w:rPr>
      </w:pPr>
    </w:p>
    <w:p w:rsidR="00386C2E" w:rsidRDefault="00386C2E" w:rsidP="00161BE0">
      <w:pPr>
        <w:jc w:val="right"/>
        <w:rPr>
          <w:rFonts w:ascii="Courier New" w:hAnsi="Courier New" w:cs="Courier New"/>
          <w:sz w:val="22"/>
          <w:szCs w:val="22"/>
        </w:rPr>
      </w:pPr>
    </w:p>
    <w:p w:rsidR="00386C2E" w:rsidRDefault="00386C2E" w:rsidP="00161BE0">
      <w:pPr>
        <w:jc w:val="right"/>
        <w:rPr>
          <w:rFonts w:ascii="Courier New" w:hAnsi="Courier New" w:cs="Courier New"/>
          <w:sz w:val="22"/>
          <w:szCs w:val="22"/>
        </w:rPr>
      </w:pP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от «</w:t>
      </w:r>
      <w:r w:rsidR="00346215">
        <w:rPr>
          <w:rFonts w:ascii="Courier New" w:hAnsi="Courier New" w:cs="Courier New"/>
          <w:sz w:val="22"/>
          <w:szCs w:val="22"/>
        </w:rPr>
        <w:t>24</w:t>
      </w:r>
      <w:r w:rsidRPr="00E27331">
        <w:rPr>
          <w:rFonts w:ascii="Courier New" w:hAnsi="Courier New" w:cs="Courier New"/>
          <w:sz w:val="22"/>
          <w:szCs w:val="22"/>
        </w:rPr>
        <w:t xml:space="preserve">» </w:t>
      </w:r>
      <w:r w:rsidR="00346215">
        <w:rPr>
          <w:rFonts w:ascii="Courier New" w:hAnsi="Courier New" w:cs="Courier New"/>
          <w:sz w:val="22"/>
          <w:szCs w:val="22"/>
        </w:rPr>
        <w:t>апреля</w:t>
      </w:r>
      <w:r w:rsidRPr="00E27331">
        <w:rPr>
          <w:rFonts w:ascii="Courier New" w:hAnsi="Courier New" w:cs="Courier New"/>
          <w:sz w:val="22"/>
          <w:szCs w:val="22"/>
        </w:rPr>
        <w:t xml:space="preserve"> 202</w:t>
      </w:r>
      <w:r w:rsidR="00256D42">
        <w:rPr>
          <w:rFonts w:ascii="Courier New" w:hAnsi="Courier New" w:cs="Courier New"/>
          <w:sz w:val="22"/>
          <w:szCs w:val="22"/>
        </w:rPr>
        <w:t>3</w:t>
      </w:r>
      <w:r w:rsidR="00B026A1" w:rsidRPr="00E27331">
        <w:rPr>
          <w:rFonts w:ascii="Courier New" w:hAnsi="Courier New" w:cs="Courier New"/>
          <w:sz w:val="22"/>
          <w:szCs w:val="22"/>
        </w:rPr>
        <w:t xml:space="preserve"> </w:t>
      </w:r>
      <w:r w:rsidRPr="00E27331">
        <w:rPr>
          <w:rFonts w:ascii="Courier New" w:hAnsi="Courier New" w:cs="Courier New"/>
          <w:sz w:val="22"/>
          <w:szCs w:val="22"/>
        </w:rPr>
        <w:t xml:space="preserve">г. № </w:t>
      </w:r>
      <w:r w:rsidR="00346215">
        <w:rPr>
          <w:rFonts w:ascii="Courier New" w:hAnsi="Courier New" w:cs="Courier New"/>
          <w:sz w:val="22"/>
          <w:szCs w:val="22"/>
        </w:rPr>
        <w:t>56-</w:t>
      </w:r>
      <w:r w:rsidR="00386C2E">
        <w:rPr>
          <w:rFonts w:ascii="Courier New" w:hAnsi="Courier New" w:cs="Courier New"/>
          <w:sz w:val="22"/>
          <w:szCs w:val="22"/>
        </w:rPr>
        <w:t>п</w:t>
      </w:r>
    </w:p>
    <w:p w:rsidR="00161BE0" w:rsidRDefault="00161BE0" w:rsidP="00161BE0">
      <w:pPr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6F2E12" w:rsidRDefault="006F2E12" w:rsidP="00161BE0">
      <w:pPr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A2092D" w:rsidRPr="006F2E12" w:rsidRDefault="00A2092D" w:rsidP="00A209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2E12">
        <w:rPr>
          <w:rFonts w:ascii="Arial" w:hAnsi="Arial" w:cs="Arial"/>
          <w:b/>
          <w:bCs/>
          <w:sz w:val="24"/>
          <w:szCs w:val="24"/>
        </w:rPr>
        <w:t>Порядок</w:t>
      </w:r>
      <w:r w:rsidR="0005761A" w:rsidRPr="006F2E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2E12">
        <w:rPr>
          <w:rFonts w:ascii="Arial" w:hAnsi="Arial" w:cs="Arial"/>
          <w:b/>
          <w:bCs/>
          <w:sz w:val="24"/>
          <w:szCs w:val="24"/>
        </w:rPr>
        <w:t>осуществления казначейского сопровождения целевых средств</w:t>
      </w:r>
      <w:r w:rsidR="007A75AB" w:rsidRPr="006F2E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2E12">
        <w:rPr>
          <w:rFonts w:ascii="Arial" w:hAnsi="Arial" w:cs="Arial"/>
          <w:b/>
          <w:bCs/>
          <w:sz w:val="24"/>
          <w:szCs w:val="24"/>
        </w:rPr>
        <w:t>бюджета Оекского муниципального образования</w:t>
      </w:r>
    </w:p>
    <w:p w:rsidR="00A2092D" w:rsidRPr="0005761A" w:rsidRDefault="00A2092D" w:rsidP="00A2092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A2092D" w:rsidRDefault="00A2092D" w:rsidP="00A2092D">
      <w:pPr>
        <w:jc w:val="center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I. Общие положения</w:t>
      </w:r>
    </w:p>
    <w:p w:rsidR="0005761A" w:rsidRPr="0005761A" w:rsidRDefault="0005761A" w:rsidP="00A2092D">
      <w:pPr>
        <w:jc w:val="center"/>
        <w:rPr>
          <w:rFonts w:ascii="Arial" w:hAnsi="Arial" w:cs="Arial"/>
          <w:sz w:val="16"/>
          <w:szCs w:val="16"/>
        </w:rPr>
      </w:pPr>
    </w:p>
    <w:p w:rsidR="00A2092D" w:rsidRPr="00A2092D" w:rsidRDefault="00A2092D" w:rsidP="00A209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 xml:space="preserve">1.1. Порядок устанавливает требования по осуществлению финансовым органом Администрации Оекского муниципального образования (далее </w:t>
      </w:r>
      <w:r>
        <w:rPr>
          <w:rFonts w:ascii="Arial" w:hAnsi="Arial" w:cs="Arial"/>
          <w:sz w:val="24"/>
          <w:szCs w:val="24"/>
        </w:rPr>
        <w:t>-</w:t>
      </w:r>
      <w:r w:rsidRPr="00A20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2092D">
        <w:rPr>
          <w:rFonts w:ascii="Arial" w:hAnsi="Arial" w:cs="Arial"/>
          <w:sz w:val="24"/>
          <w:szCs w:val="24"/>
        </w:rPr>
        <w:t>финансовый орган) казначейского сопровождения целевых средств, предоставляемых в соответствии со статьей 242.26 Бюджетного кодекса Российской Федерации, устанавливаемых ежегодно решением Думы Оекского муниципального образования о бюджете на текущий год и плановый период муниципального образования случаев в отношении договоров (соглашений), контрактов (договоров), заключаемые на сумму 50 000,00 тыс. руб. и более:</w:t>
      </w:r>
    </w:p>
    <w:p w:rsidR="00A2092D" w:rsidRPr="00A2092D" w:rsidRDefault="007367B1" w:rsidP="00A209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92D" w:rsidRPr="00A2092D">
        <w:rPr>
          <w:rFonts w:ascii="Arial" w:hAnsi="Arial" w:cs="Arial"/>
          <w:sz w:val="24"/>
          <w:szCs w:val="24"/>
        </w:rPr>
        <w:t xml:space="preserve"> субсидии юридическим лицам, индивидуальным предпринимателям, физическим лицам, предоставляемые в соответствии со статьей 78 Бюджетного кодекса Российской Федерации;</w:t>
      </w:r>
    </w:p>
    <w:p w:rsidR="00A2092D" w:rsidRPr="00A2092D" w:rsidRDefault="007367B1" w:rsidP="00A209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92D" w:rsidRPr="00A2092D">
        <w:rPr>
          <w:rFonts w:ascii="Arial" w:hAnsi="Arial" w:cs="Arial"/>
          <w:sz w:val="24"/>
          <w:szCs w:val="24"/>
        </w:rPr>
        <w:t>бюджетные инвестиции юридическим лицам, предоставляемым в соответствии со статьей 80 Бюджетного кодекса Российской Федерации;</w:t>
      </w:r>
    </w:p>
    <w:p w:rsidR="00A2092D" w:rsidRPr="00A2092D" w:rsidRDefault="00A2092D" w:rsidP="00A2092D">
      <w:pPr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в) взносы и уставные (складочные) капиталы, вклады в имущество юридических лиц (дочерних обществ юридических лиц), не увеличивающие их уставные (складочные) капиталы;</w:t>
      </w:r>
    </w:p>
    <w:p w:rsidR="00A2092D" w:rsidRPr="00A2092D" w:rsidRDefault="007367B1" w:rsidP="00A209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92D" w:rsidRPr="00A2092D">
        <w:rPr>
          <w:rFonts w:ascii="Arial" w:hAnsi="Arial" w:cs="Arial"/>
          <w:sz w:val="24"/>
          <w:szCs w:val="24"/>
        </w:rPr>
        <w:t xml:space="preserve"> субсидии на иные цели в целях приобретения товаров, работ и услуг муниципальным бюджетным и автономным учреждениям, лицевые счета, которым открыты в финансовом органе, предоставляемые в соответствии с абзацем 2 пункта 1 статьями 78.1 Бюджетного кодекса Российской Федерации;</w:t>
      </w:r>
    </w:p>
    <w:p w:rsidR="00A2092D" w:rsidRPr="00A2092D" w:rsidRDefault="007367B1" w:rsidP="00A209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гранты в форме субсидий, некоммерческим организациям, не являющимися казенными учреждениями по результатам проводимых конкурсов бюджетным и автономным учреждениям, включая учреждения, в отношении которых местная администрация не осуществляет функции и полномочия учредителя, предоставляемые в соответствии с пунктом 4 статьи 78.1 Бюджетного кодекса Российской Федерации;</w:t>
      </w:r>
    </w:p>
    <w:p w:rsidR="00A2092D" w:rsidRPr="00A2092D" w:rsidRDefault="007367B1" w:rsidP="00A209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капитальные вложения (на строительство и реконструкцию объектов муниципальной собственности, приобретение объектов недвижимого имущества) в соответствии со статьей 78.2 Бюджетного кодекса Российской Федерации.</w:t>
      </w:r>
    </w:p>
    <w:p w:rsidR="00A2092D" w:rsidRPr="00A2092D" w:rsidRDefault="00A2092D" w:rsidP="00557DC4">
      <w:pPr>
        <w:ind w:firstLine="708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1.2. Положения настоящего порядка распространяются:</w:t>
      </w:r>
    </w:p>
    <w:p w:rsidR="00A2092D" w:rsidRPr="00A2092D" w:rsidRDefault="007B1B27" w:rsidP="00A209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в отношении договоров (соглашений), контрактов (договоров) — на концессионные соглашения, соглашения о муниципально</w:t>
      </w:r>
      <w:r w:rsidR="00A2092D">
        <w:rPr>
          <w:rFonts w:ascii="Arial" w:hAnsi="Arial" w:cs="Arial"/>
          <w:sz w:val="24"/>
          <w:szCs w:val="24"/>
        </w:rPr>
        <w:t xml:space="preserve">м </w:t>
      </w:r>
      <w:r w:rsidR="00A2092D" w:rsidRPr="00A2092D">
        <w:rPr>
          <w:rFonts w:ascii="Arial" w:hAnsi="Arial" w:cs="Arial"/>
          <w:sz w:val="24"/>
          <w:szCs w:val="24"/>
        </w:rPr>
        <w:t xml:space="preserve">частном партнерстве‚ контракты </w:t>
      </w:r>
      <w:r w:rsidR="00A2092D">
        <w:rPr>
          <w:rFonts w:ascii="Arial" w:hAnsi="Arial" w:cs="Arial"/>
          <w:sz w:val="24"/>
          <w:szCs w:val="24"/>
        </w:rPr>
        <w:t>(</w:t>
      </w:r>
      <w:r w:rsidR="00A2092D" w:rsidRPr="00A2092D">
        <w:rPr>
          <w:rFonts w:ascii="Arial" w:hAnsi="Arial" w:cs="Arial"/>
          <w:sz w:val="24"/>
          <w:szCs w:val="24"/>
        </w:rPr>
        <w:t>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предоставляемых на основании таких соглашений;</w:t>
      </w:r>
    </w:p>
    <w:p w:rsidR="00A2092D" w:rsidRPr="00A2092D" w:rsidRDefault="007B1B27" w:rsidP="00A209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в отношении участников казначейского сопровождения — на их обособленные (структурные) подразделения.</w:t>
      </w:r>
    </w:p>
    <w:p w:rsidR="00A2092D" w:rsidRPr="00A2092D" w:rsidRDefault="00A2092D" w:rsidP="00557D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 xml:space="preserve">1.3. Операции с целевыми средствами, отраженными на лицевых счетах, проводятся после осуществления санкционирования расходов в порядке, установленном нормативно - правовым актом Администрации </w:t>
      </w:r>
      <w:r w:rsidR="00557DC4">
        <w:rPr>
          <w:rFonts w:ascii="Arial" w:hAnsi="Arial" w:cs="Arial"/>
          <w:sz w:val="24"/>
          <w:szCs w:val="24"/>
        </w:rPr>
        <w:t>Оекского</w:t>
      </w:r>
      <w:r w:rsidRPr="00A2092D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A2092D" w:rsidRPr="00A2092D" w:rsidRDefault="00A2092D" w:rsidP="00557D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 xml:space="preserve">1.4. При открытии лицевых счетов и осуществлении операций на указанных лицевых счетах финансовым органом осуществляется проведение бюджетного </w:t>
      </w:r>
      <w:r w:rsidRPr="00A2092D">
        <w:rPr>
          <w:rFonts w:ascii="Arial" w:hAnsi="Arial" w:cs="Arial"/>
          <w:sz w:val="24"/>
          <w:szCs w:val="24"/>
        </w:rPr>
        <w:lastRenderedPageBreak/>
        <w:t>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A2092D" w:rsidRPr="00A2092D" w:rsidRDefault="00A2092D" w:rsidP="00557D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1.5. При казначейском сопровождении обмен документами между финансовым органом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A2092D" w:rsidRPr="00A2092D" w:rsidRDefault="00A2092D" w:rsidP="00557D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1.6 Ежедневное (в рабочие дни) предоставление финансовым органом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</w:t>
      </w:r>
      <w:r w:rsidR="00F140EF">
        <w:rPr>
          <w:rFonts w:ascii="Arial" w:hAnsi="Arial" w:cs="Arial"/>
          <w:sz w:val="24"/>
          <w:szCs w:val="24"/>
        </w:rPr>
        <w:t>вления общественными финансами «</w:t>
      </w:r>
      <w:r w:rsidRPr="00A2092D">
        <w:rPr>
          <w:rFonts w:ascii="Arial" w:hAnsi="Arial" w:cs="Arial"/>
          <w:sz w:val="24"/>
          <w:szCs w:val="24"/>
        </w:rPr>
        <w:t>Электронный бюджет</w:t>
      </w:r>
      <w:r w:rsidR="00F140EF">
        <w:rPr>
          <w:rFonts w:ascii="Arial" w:hAnsi="Arial" w:cs="Arial"/>
          <w:sz w:val="24"/>
          <w:szCs w:val="24"/>
        </w:rPr>
        <w:t>»</w:t>
      </w:r>
      <w:r w:rsidRPr="00A2092D">
        <w:rPr>
          <w:rFonts w:ascii="Arial" w:hAnsi="Arial" w:cs="Arial"/>
          <w:sz w:val="24"/>
          <w:szCs w:val="24"/>
        </w:rPr>
        <w:t>, оператором которой является Федеральное казначейство, либо об использовании финансовым органом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</w:t>
      </w:r>
    </w:p>
    <w:p w:rsidR="00A2092D" w:rsidRPr="0005761A" w:rsidRDefault="00A2092D" w:rsidP="00A2092D">
      <w:pPr>
        <w:jc w:val="both"/>
        <w:rPr>
          <w:rFonts w:ascii="Arial" w:hAnsi="Arial" w:cs="Arial"/>
          <w:sz w:val="16"/>
          <w:szCs w:val="16"/>
        </w:rPr>
      </w:pPr>
    </w:p>
    <w:p w:rsidR="00A2092D" w:rsidRDefault="00A2092D" w:rsidP="00851F4E">
      <w:pPr>
        <w:jc w:val="center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II. О бюджетном мониторинге в системе казначейских платежей</w:t>
      </w:r>
    </w:p>
    <w:p w:rsidR="0005761A" w:rsidRPr="0005761A" w:rsidRDefault="0005761A" w:rsidP="00851F4E">
      <w:pPr>
        <w:jc w:val="center"/>
        <w:rPr>
          <w:rFonts w:ascii="Arial" w:hAnsi="Arial" w:cs="Arial"/>
          <w:sz w:val="16"/>
          <w:szCs w:val="16"/>
        </w:rPr>
      </w:pPr>
    </w:p>
    <w:p w:rsidR="00A2092D" w:rsidRPr="00A2092D" w:rsidRDefault="00A2092D" w:rsidP="00851F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2.1. При осуществлении казначейского сопровождения целевых средств, предоставляемых из местного бюджета в соответствии со статьей 242.13-1 Бюджетного кодекса Российской Федерации финансовым органом проводится бюджетный мониторинг в системе казначейских платежей (далее - бюджетный мониторинг).</w:t>
      </w:r>
    </w:p>
    <w:p w:rsidR="00A2092D" w:rsidRPr="00A2092D" w:rsidRDefault="00A2092D" w:rsidP="00851F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2.2. Бюджетный мониторинг проводится финансовым органом в соответствии с постановлением Правительства Российской Федерации в отношении участников казначейского сопровождения при открытии участникам казначейского сопровождения в финансовом органе муниципального образования лицевых счетов и осуществлении операций на лицевых счетах.</w:t>
      </w:r>
    </w:p>
    <w:p w:rsidR="00A2092D" w:rsidRPr="00A2092D" w:rsidRDefault="00A2092D" w:rsidP="00851F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 xml:space="preserve">2.3. Финансовый орган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</w:t>
      </w:r>
      <w:r w:rsidR="00851F4E" w:rsidRPr="00A2092D">
        <w:rPr>
          <w:rFonts w:ascii="Arial" w:hAnsi="Arial" w:cs="Arial"/>
          <w:sz w:val="24"/>
          <w:szCs w:val="24"/>
        </w:rPr>
        <w:t>оснований,</w:t>
      </w:r>
      <w:r w:rsidRPr="00A2092D">
        <w:rPr>
          <w:rFonts w:ascii="Arial" w:hAnsi="Arial" w:cs="Arial"/>
          <w:sz w:val="24"/>
          <w:szCs w:val="24"/>
        </w:rPr>
        <w:t xml:space="preserve"> указанных в пунктах 6,</w:t>
      </w:r>
      <w:r w:rsidR="00851F4E">
        <w:rPr>
          <w:rFonts w:ascii="Arial" w:hAnsi="Arial" w:cs="Arial"/>
          <w:sz w:val="24"/>
          <w:szCs w:val="24"/>
        </w:rPr>
        <w:t xml:space="preserve"> </w:t>
      </w:r>
      <w:r w:rsidRPr="00A2092D">
        <w:rPr>
          <w:rFonts w:ascii="Arial" w:hAnsi="Arial" w:cs="Arial"/>
          <w:sz w:val="24"/>
          <w:szCs w:val="24"/>
        </w:rPr>
        <w:t>7,</w:t>
      </w:r>
      <w:r w:rsidR="00851F4E">
        <w:rPr>
          <w:rFonts w:ascii="Arial" w:hAnsi="Arial" w:cs="Arial"/>
          <w:sz w:val="24"/>
          <w:szCs w:val="24"/>
        </w:rPr>
        <w:t xml:space="preserve"> </w:t>
      </w:r>
      <w:r w:rsidRPr="00A2092D">
        <w:rPr>
          <w:rFonts w:ascii="Arial" w:hAnsi="Arial" w:cs="Arial"/>
          <w:sz w:val="24"/>
          <w:szCs w:val="24"/>
        </w:rPr>
        <w:t>10 и 11 статьи 242.13-1 Бюджетного кодекса Российской Федерации.</w:t>
      </w:r>
    </w:p>
    <w:p w:rsidR="00A2092D" w:rsidRPr="00A2092D" w:rsidRDefault="00A2092D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2.4. Информация о результатах проведения бюджетного мониторинга при открытии лицевых счетов и осуществлении операций на лицевых счетах, а также иная информация формируется в государственной интегрированной системе управления общественными финансами «Электронный бюджет» с учетом требований законодательства Российской Федерации.</w:t>
      </w:r>
    </w:p>
    <w:p w:rsidR="00A2092D" w:rsidRPr="0005761A" w:rsidRDefault="00A2092D" w:rsidP="00A2092D">
      <w:pPr>
        <w:jc w:val="both"/>
        <w:rPr>
          <w:rFonts w:ascii="Arial" w:hAnsi="Arial" w:cs="Arial"/>
          <w:sz w:val="16"/>
          <w:szCs w:val="16"/>
        </w:rPr>
      </w:pPr>
    </w:p>
    <w:p w:rsidR="00A2092D" w:rsidRDefault="00A2092D" w:rsidP="002D7EFE">
      <w:pPr>
        <w:jc w:val="center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III. Условия ведения и использования лицевого счета (режим лицевого счета)</w:t>
      </w:r>
    </w:p>
    <w:p w:rsidR="0005761A" w:rsidRPr="0005761A" w:rsidRDefault="0005761A" w:rsidP="002D7EFE">
      <w:pPr>
        <w:jc w:val="center"/>
        <w:rPr>
          <w:rFonts w:ascii="Arial" w:hAnsi="Arial" w:cs="Arial"/>
          <w:sz w:val="16"/>
          <w:szCs w:val="16"/>
        </w:rPr>
      </w:pPr>
    </w:p>
    <w:p w:rsidR="00A2092D" w:rsidRPr="00A2092D" w:rsidRDefault="00A2092D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3.1. При казначейском сопровождении ведение и использование лицевого счета (далее - казначейское сопровождение) предусматривают соблюдение условий, содержащихся в муниципальных контрактах, договорах (соглашениях), контрактах (договорах):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92D" w:rsidRPr="00A2092D">
        <w:rPr>
          <w:rFonts w:ascii="Arial" w:hAnsi="Arial" w:cs="Arial"/>
          <w:sz w:val="24"/>
          <w:szCs w:val="24"/>
        </w:rPr>
        <w:t xml:space="preserve">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</w:t>
      </w:r>
      <w:r w:rsidR="00A2092D" w:rsidRPr="00A2092D">
        <w:rPr>
          <w:rFonts w:ascii="Arial" w:hAnsi="Arial" w:cs="Arial"/>
          <w:sz w:val="24"/>
          <w:szCs w:val="24"/>
        </w:rPr>
        <w:lastRenderedPageBreak/>
        <w:t>Правительством Российской Федерации;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92D" w:rsidRPr="00A2092D">
        <w:rPr>
          <w:rFonts w:ascii="Arial" w:hAnsi="Arial" w:cs="Arial"/>
          <w:sz w:val="24"/>
          <w:szCs w:val="24"/>
        </w:rPr>
        <w:t>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A2092D" w:rsidRPr="00A2092D" w:rsidRDefault="002D7EFE" w:rsidP="00A20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A2092D" w:rsidRPr="00A2092D">
        <w:rPr>
          <w:rFonts w:ascii="Arial" w:hAnsi="Arial" w:cs="Arial"/>
          <w:sz w:val="24"/>
          <w:szCs w:val="24"/>
        </w:rPr>
        <w:t>о проведении операций с целевыми средствами, отраженными на лицевых счетах, после осуществления финансовым органом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- документы-основания);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платежей, муниципальном контракте, договоре (соглашении), контракте(договоре), а также в документах — основаниях идентификатора муниципального контракта, договора(соглашения), сформированного в соответствии с порядком, предусмотренным подпунктом 3 пункта 2 статьи 242.23 Бюджетного кодекса Российской Федерации;</w:t>
      </w:r>
    </w:p>
    <w:p w:rsid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контракту (договору).</w:t>
      </w:r>
    </w:p>
    <w:p w:rsidR="002D7EFE" w:rsidRPr="0005761A" w:rsidRDefault="002D7EFE" w:rsidP="002D7EFE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A2092D" w:rsidRDefault="00A2092D" w:rsidP="002D7EFE">
      <w:pPr>
        <w:jc w:val="center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IV.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05761A" w:rsidRPr="0005761A" w:rsidRDefault="0005761A" w:rsidP="002D7EFE">
      <w:pPr>
        <w:jc w:val="center"/>
        <w:rPr>
          <w:rFonts w:ascii="Arial" w:hAnsi="Arial" w:cs="Arial"/>
          <w:sz w:val="16"/>
          <w:szCs w:val="16"/>
        </w:rPr>
      </w:pPr>
    </w:p>
    <w:p w:rsidR="00A2092D" w:rsidRPr="00A2092D" w:rsidRDefault="00A2092D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4.1. При казначейском сопровождении субсидий, предоставляемых участникам казначейского сопровождения,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</w:t>
      </w:r>
    </w:p>
    <w:p w:rsidR="00A2092D" w:rsidRPr="00A2092D" w:rsidRDefault="00A2092D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4.2. Перечисление субсидий участникам казначейского сопровождения с лицевых счетов, указанных в пункте 4.1. настоящего порядка осуществляется финансовым органом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A2092D" w:rsidRPr="00A2092D" w:rsidRDefault="00A2092D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4.3.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осуществляются не позднее 2-го рабочего дня, следующего за днем представления в финансовый орган платежного поручения для оплаты денежных обязательств, после их проверки в соответствии с порядком санкционирования.</w:t>
      </w:r>
    </w:p>
    <w:p w:rsidR="00A2092D" w:rsidRPr="0005761A" w:rsidRDefault="00A2092D" w:rsidP="00A2092D">
      <w:pPr>
        <w:jc w:val="both"/>
        <w:rPr>
          <w:rFonts w:ascii="Arial" w:hAnsi="Arial" w:cs="Arial"/>
          <w:sz w:val="16"/>
          <w:szCs w:val="16"/>
        </w:rPr>
      </w:pPr>
    </w:p>
    <w:p w:rsidR="00A2092D" w:rsidRDefault="00A2092D" w:rsidP="002D7EFE">
      <w:pPr>
        <w:jc w:val="center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V. Особенности расширенного казначейского сопровождения</w:t>
      </w:r>
    </w:p>
    <w:p w:rsidR="0005761A" w:rsidRPr="0005761A" w:rsidRDefault="0005761A" w:rsidP="002D7EFE">
      <w:pPr>
        <w:jc w:val="center"/>
        <w:rPr>
          <w:rFonts w:ascii="Arial" w:hAnsi="Arial" w:cs="Arial"/>
          <w:sz w:val="16"/>
          <w:szCs w:val="16"/>
        </w:rPr>
      </w:pPr>
    </w:p>
    <w:p w:rsidR="00A2092D" w:rsidRPr="00A2092D" w:rsidRDefault="00A2092D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5.1. Расширенное казначейское сопровождение целевых средств осуществляется финансовым органом в отношении: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расчетов по муниципальным контрактам, договорам (соглашениям), контрактам (договорам), источником финансового обеспечения исполнения которых являются средства, предоставляемые из местного бюджета в случае, если размер цены (суммы) определен решением о местном бюджете с учетом положений </w:t>
      </w:r>
      <w:r w:rsidR="00A2092D" w:rsidRPr="00A2092D">
        <w:rPr>
          <w:rFonts w:ascii="Arial" w:hAnsi="Arial" w:cs="Arial"/>
          <w:sz w:val="24"/>
          <w:szCs w:val="24"/>
        </w:rPr>
        <w:lastRenderedPageBreak/>
        <w:t>подпункта 1 пункта статьи 242.26 Бюджетного кодекса Российской Федерации;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иных средств, не указанных в подпункте «а» настоящего пункта, определенных правовым актом Правительства Российской Федерации, предусмотренных подпунктом 2 пункта статьи 242.26 Бюджетного кодекса Российской Федерации.</w:t>
      </w:r>
    </w:p>
    <w:p w:rsidR="00A2092D" w:rsidRPr="00A2092D" w:rsidRDefault="00A2092D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5.2. При расширенном казначейском сопровождении средств, использование лицевого счета участника казначейского сопровождения, определенного пунктом 7.1 статьи 220.1 Бюджетного кодекса Российской Федерации, включают условия: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о проведении операций с целевыми средствами на лицевых счетах после осуществления финансовым органом муниципального образования проверок, предусмотренных подпунктом пункта 2 статьи 242.24 Бюджетного кодекса Российской Федерации, на предмет: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92D" w:rsidRPr="00A2092D">
        <w:rPr>
          <w:rFonts w:ascii="Arial" w:hAnsi="Arial" w:cs="Arial"/>
          <w:sz w:val="24"/>
          <w:szCs w:val="24"/>
        </w:rPr>
        <w:t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муниципальном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сопровождения, в соответствии с регламентом, утвержденным Федеральным казначейством;</w:t>
      </w:r>
    </w:p>
    <w:p w:rsidR="00A2092D" w:rsidRPr="00A2092D" w:rsidRDefault="00A2092D" w:rsidP="00A2092D">
      <w:pPr>
        <w:jc w:val="both"/>
        <w:rPr>
          <w:rFonts w:ascii="Arial" w:hAnsi="Arial" w:cs="Arial"/>
          <w:sz w:val="24"/>
          <w:szCs w:val="24"/>
        </w:rPr>
      </w:pPr>
      <w:r w:rsidRPr="00A2092D">
        <w:rPr>
          <w:rFonts w:ascii="Arial" w:hAnsi="Arial" w:cs="Arial"/>
          <w:sz w:val="24"/>
          <w:szCs w:val="24"/>
        </w:rPr>
        <w:t>соответствия фактических затрат данным раздельного учета результатов финансово-хозяйственной деятельности по муниципальному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муниципальному контракту, договору (соглашению), контракту (договору) и в расходной декларации, указанной в подпункте 5 пункта 2 статьи 242.23 Бюджетного кодекса Российской Федерации, в том числе с проведением анализа экономической обоснованности затрат, в соответствии с порядком, утвержденным Федеральным казначейством, и правилами экономического обоснования затрат, установленными Правительством Российской Федерации;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о представлении участником казначейского сопровождения в финансовый орган распоряжений о совершении казначейских платежей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Федерации;</w:t>
      </w:r>
    </w:p>
    <w:p w:rsidR="00A2092D" w:rsidRPr="00A2092D" w:rsidRDefault="002D7EFE" w:rsidP="002D7E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о предоставлении участником казначейского сопровождения в финансовый орган платежные поручения в порядке и форме, которые установлены Министерством финансов Российской Федерации;</w:t>
      </w:r>
    </w:p>
    <w:p w:rsidR="0088721B" w:rsidRPr="00A2092D" w:rsidRDefault="002D7EFE" w:rsidP="006F2E12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-</w:t>
      </w:r>
      <w:r w:rsidR="00A2092D" w:rsidRPr="00A2092D">
        <w:rPr>
          <w:rFonts w:ascii="Arial" w:hAnsi="Arial" w:cs="Arial"/>
          <w:sz w:val="24"/>
          <w:szCs w:val="24"/>
        </w:rPr>
        <w:t xml:space="preserve"> о предоставлении участником казначейского сопровождения финансовому органу доступа к информационным системам участника казначейского сопровождения и первичным учетным документам, указанным в абзаце третьем подпункта «а» настоящего пункта.</w:t>
      </w:r>
    </w:p>
    <w:sectPr w:rsidR="0088721B" w:rsidRPr="00A2092D" w:rsidSect="00386C2E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231"/>
    <w:rsid w:val="0001543A"/>
    <w:rsid w:val="000338AB"/>
    <w:rsid w:val="00037A99"/>
    <w:rsid w:val="00043D72"/>
    <w:rsid w:val="000461B1"/>
    <w:rsid w:val="0005761A"/>
    <w:rsid w:val="00072A04"/>
    <w:rsid w:val="000775FF"/>
    <w:rsid w:val="0008296F"/>
    <w:rsid w:val="00082BC7"/>
    <w:rsid w:val="00092FC7"/>
    <w:rsid w:val="000C0389"/>
    <w:rsid w:val="00104961"/>
    <w:rsid w:val="00110FF9"/>
    <w:rsid w:val="001173B6"/>
    <w:rsid w:val="00120347"/>
    <w:rsid w:val="00150377"/>
    <w:rsid w:val="00161BE0"/>
    <w:rsid w:val="00175370"/>
    <w:rsid w:val="001850CA"/>
    <w:rsid w:val="00192355"/>
    <w:rsid w:val="001A4363"/>
    <w:rsid w:val="001B136F"/>
    <w:rsid w:val="001B50B9"/>
    <w:rsid w:val="001D3946"/>
    <w:rsid w:val="001E0C15"/>
    <w:rsid w:val="00207C58"/>
    <w:rsid w:val="002109C6"/>
    <w:rsid w:val="0021128A"/>
    <w:rsid w:val="0022118D"/>
    <w:rsid w:val="00231637"/>
    <w:rsid w:val="00231DDD"/>
    <w:rsid w:val="00245F05"/>
    <w:rsid w:val="00256846"/>
    <w:rsid w:val="00256D42"/>
    <w:rsid w:val="00266B97"/>
    <w:rsid w:val="00267FD0"/>
    <w:rsid w:val="0028273A"/>
    <w:rsid w:val="00285C2E"/>
    <w:rsid w:val="002935A1"/>
    <w:rsid w:val="002A530B"/>
    <w:rsid w:val="002B1AD2"/>
    <w:rsid w:val="002C18D9"/>
    <w:rsid w:val="002D2D06"/>
    <w:rsid w:val="002D4E89"/>
    <w:rsid w:val="002D7404"/>
    <w:rsid w:val="002D777B"/>
    <w:rsid w:val="002D7AAB"/>
    <w:rsid w:val="002D7EFE"/>
    <w:rsid w:val="002F4FDD"/>
    <w:rsid w:val="00305498"/>
    <w:rsid w:val="00305D41"/>
    <w:rsid w:val="0032156E"/>
    <w:rsid w:val="00327547"/>
    <w:rsid w:val="0033508C"/>
    <w:rsid w:val="00337C87"/>
    <w:rsid w:val="00342249"/>
    <w:rsid w:val="00346215"/>
    <w:rsid w:val="00346884"/>
    <w:rsid w:val="003473F7"/>
    <w:rsid w:val="003651AF"/>
    <w:rsid w:val="00384F75"/>
    <w:rsid w:val="00386C2E"/>
    <w:rsid w:val="00396425"/>
    <w:rsid w:val="003A0561"/>
    <w:rsid w:val="00402BFB"/>
    <w:rsid w:val="0041460C"/>
    <w:rsid w:val="00421025"/>
    <w:rsid w:val="00483561"/>
    <w:rsid w:val="00485B95"/>
    <w:rsid w:val="004861B0"/>
    <w:rsid w:val="004916B0"/>
    <w:rsid w:val="004A339F"/>
    <w:rsid w:val="004E4266"/>
    <w:rsid w:val="004E7C92"/>
    <w:rsid w:val="00517F07"/>
    <w:rsid w:val="0052095F"/>
    <w:rsid w:val="00522876"/>
    <w:rsid w:val="00531AE1"/>
    <w:rsid w:val="00547EB1"/>
    <w:rsid w:val="00553743"/>
    <w:rsid w:val="00557DC4"/>
    <w:rsid w:val="00567FCC"/>
    <w:rsid w:val="00587829"/>
    <w:rsid w:val="005A2EB1"/>
    <w:rsid w:val="005B33BE"/>
    <w:rsid w:val="005B4D8C"/>
    <w:rsid w:val="005C047D"/>
    <w:rsid w:val="005C438C"/>
    <w:rsid w:val="005D1C64"/>
    <w:rsid w:val="005D7F9B"/>
    <w:rsid w:val="005F20A4"/>
    <w:rsid w:val="005F38D5"/>
    <w:rsid w:val="00624E29"/>
    <w:rsid w:val="006277DF"/>
    <w:rsid w:val="00637755"/>
    <w:rsid w:val="00642880"/>
    <w:rsid w:val="0065518C"/>
    <w:rsid w:val="00657B1C"/>
    <w:rsid w:val="00657B9E"/>
    <w:rsid w:val="006634FD"/>
    <w:rsid w:val="0066637C"/>
    <w:rsid w:val="00670D2A"/>
    <w:rsid w:val="0067291E"/>
    <w:rsid w:val="00694995"/>
    <w:rsid w:val="006A3028"/>
    <w:rsid w:val="006C10A3"/>
    <w:rsid w:val="006F2E12"/>
    <w:rsid w:val="00702DE2"/>
    <w:rsid w:val="00711801"/>
    <w:rsid w:val="007367B1"/>
    <w:rsid w:val="007434AA"/>
    <w:rsid w:val="00755C56"/>
    <w:rsid w:val="00770EC4"/>
    <w:rsid w:val="007803B5"/>
    <w:rsid w:val="007832F8"/>
    <w:rsid w:val="00795E15"/>
    <w:rsid w:val="007A4539"/>
    <w:rsid w:val="007A75AB"/>
    <w:rsid w:val="007B1B27"/>
    <w:rsid w:val="007B31CA"/>
    <w:rsid w:val="007B494F"/>
    <w:rsid w:val="007C7B4A"/>
    <w:rsid w:val="007D171C"/>
    <w:rsid w:val="007D78C7"/>
    <w:rsid w:val="007F11F1"/>
    <w:rsid w:val="007F4FB8"/>
    <w:rsid w:val="00820B13"/>
    <w:rsid w:val="00822A04"/>
    <w:rsid w:val="0082482D"/>
    <w:rsid w:val="0083329B"/>
    <w:rsid w:val="00843924"/>
    <w:rsid w:val="00851F4E"/>
    <w:rsid w:val="008531F6"/>
    <w:rsid w:val="00870C49"/>
    <w:rsid w:val="00876607"/>
    <w:rsid w:val="0088721B"/>
    <w:rsid w:val="008A3384"/>
    <w:rsid w:val="008C1765"/>
    <w:rsid w:val="008C1EDD"/>
    <w:rsid w:val="008C4FF4"/>
    <w:rsid w:val="008C5842"/>
    <w:rsid w:val="008E77B3"/>
    <w:rsid w:val="009044B6"/>
    <w:rsid w:val="0091222D"/>
    <w:rsid w:val="0091692A"/>
    <w:rsid w:val="00922918"/>
    <w:rsid w:val="00945098"/>
    <w:rsid w:val="00960B20"/>
    <w:rsid w:val="00960EA2"/>
    <w:rsid w:val="0096103A"/>
    <w:rsid w:val="0096185E"/>
    <w:rsid w:val="009639AC"/>
    <w:rsid w:val="00964E9A"/>
    <w:rsid w:val="00965231"/>
    <w:rsid w:val="0097298D"/>
    <w:rsid w:val="00972E72"/>
    <w:rsid w:val="00973BE4"/>
    <w:rsid w:val="009769E1"/>
    <w:rsid w:val="00980110"/>
    <w:rsid w:val="009809C7"/>
    <w:rsid w:val="00986443"/>
    <w:rsid w:val="00993708"/>
    <w:rsid w:val="009A0B47"/>
    <w:rsid w:val="009C1AA8"/>
    <w:rsid w:val="009C2718"/>
    <w:rsid w:val="009C5A3A"/>
    <w:rsid w:val="009D0933"/>
    <w:rsid w:val="009D740F"/>
    <w:rsid w:val="009E46DA"/>
    <w:rsid w:val="009F6210"/>
    <w:rsid w:val="00A03B88"/>
    <w:rsid w:val="00A17D45"/>
    <w:rsid w:val="00A2092D"/>
    <w:rsid w:val="00A24365"/>
    <w:rsid w:val="00A40FDA"/>
    <w:rsid w:val="00A635B8"/>
    <w:rsid w:val="00A70B20"/>
    <w:rsid w:val="00A80121"/>
    <w:rsid w:val="00A94726"/>
    <w:rsid w:val="00A963F9"/>
    <w:rsid w:val="00A97CBC"/>
    <w:rsid w:val="00AB5D3A"/>
    <w:rsid w:val="00AC7DB2"/>
    <w:rsid w:val="00B026A1"/>
    <w:rsid w:val="00B51A87"/>
    <w:rsid w:val="00B52B95"/>
    <w:rsid w:val="00B54B3B"/>
    <w:rsid w:val="00B573CA"/>
    <w:rsid w:val="00B61CA3"/>
    <w:rsid w:val="00B651E1"/>
    <w:rsid w:val="00B667E0"/>
    <w:rsid w:val="00B67F6C"/>
    <w:rsid w:val="00B720FA"/>
    <w:rsid w:val="00B77BC9"/>
    <w:rsid w:val="00B81F56"/>
    <w:rsid w:val="00B8799C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72F4C"/>
    <w:rsid w:val="00C77111"/>
    <w:rsid w:val="00C82842"/>
    <w:rsid w:val="00C874D1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D11042"/>
    <w:rsid w:val="00D201D2"/>
    <w:rsid w:val="00D652C8"/>
    <w:rsid w:val="00D73E62"/>
    <w:rsid w:val="00D76ACE"/>
    <w:rsid w:val="00D82B57"/>
    <w:rsid w:val="00D877F1"/>
    <w:rsid w:val="00D87A3C"/>
    <w:rsid w:val="00D91288"/>
    <w:rsid w:val="00D97003"/>
    <w:rsid w:val="00DA5C26"/>
    <w:rsid w:val="00DB0823"/>
    <w:rsid w:val="00DB10CF"/>
    <w:rsid w:val="00DC5E45"/>
    <w:rsid w:val="00DD1F18"/>
    <w:rsid w:val="00DE6E6F"/>
    <w:rsid w:val="00E044D4"/>
    <w:rsid w:val="00E154EC"/>
    <w:rsid w:val="00E240D7"/>
    <w:rsid w:val="00E24B9B"/>
    <w:rsid w:val="00E27331"/>
    <w:rsid w:val="00E31F48"/>
    <w:rsid w:val="00E50867"/>
    <w:rsid w:val="00E5277D"/>
    <w:rsid w:val="00E65CD2"/>
    <w:rsid w:val="00E67D67"/>
    <w:rsid w:val="00E80890"/>
    <w:rsid w:val="00E90D6E"/>
    <w:rsid w:val="00EB2F61"/>
    <w:rsid w:val="00ED41AE"/>
    <w:rsid w:val="00ED43E9"/>
    <w:rsid w:val="00F020D9"/>
    <w:rsid w:val="00F140EF"/>
    <w:rsid w:val="00F24C38"/>
    <w:rsid w:val="00F2506D"/>
    <w:rsid w:val="00F32CD4"/>
    <w:rsid w:val="00F4089C"/>
    <w:rsid w:val="00F4387A"/>
    <w:rsid w:val="00F442A0"/>
    <w:rsid w:val="00F53312"/>
    <w:rsid w:val="00F556BB"/>
    <w:rsid w:val="00F55B03"/>
    <w:rsid w:val="00F57CE8"/>
    <w:rsid w:val="00F60AA4"/>
    <w:rsid w:val="00F70FB2"/>
    <w:rsid w:val="00F80774"/>
    <w:rsid w:val="00F84CFF"/>
    <w:rsid w:val="00F9017A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7705"/>
  <w15:docId w15:val="{0CE2E0E4-DACC-4FF5-9570-1B51277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6D42"/>
    <w:pPr>
      <w:keepNext/>
      <w:widowControl/>
      <w:tabs>
        <w:tab w:val="left" w:pos="5880"/>
      </w:tabs>
      <w:autoSpaceDE/>
      <w:autoSpaceDN/>
      <w:adjustRightInd/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C38"/>
    <w:pPr>
      <w:ind w:left="720"/>
      <w:contextualSpacing/>
    </w:pPr>
  </w:style>
  <w:style w:type="character" w:styleId="a6">
    <w:name w:val="Hyperlink"/>
    <w:basedOn w:val="a0"/>
    <w:rsid w:val="00F8077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56D42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1591-8935-401B-816D-77AD8C6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62</cp:revision>
  <cp:lastPrinted>2023-04-24T06:36:00Z</cp:lastPrinted>
  <dcterms:created xsi:type="dcterms:W3CDTF">2020-06-25T02:11:00Z</dcterms:created>
  <dcterms:modified xsi:type="dcterms:W3CDTF">2023-04-26T12:49:00Z</dcterms:modified>
</cp:coreProperties>
</file>