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jc w:val="center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ИНФОРМАЦИОННО-РАЗЪЯСНИТЕЛЬНОЕ ПИСЬМО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b/>
          <w:bCs/>
          <w:color w:val="2C2C2C"/>
          <w:sz w:val="20"/>
          <w:szCs w:val="20"/>
          <w:lang w:eastAsia="ru-RU"/>
        </w:rPr>
        <w:t>         </w:t>
      </w: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Вступило в силу постановление Правительства РФ от 10.03.2022 № 336 «Об особенностях организации и осуществления государственного контроля (надзора), муниципального контроля» (далее — Постановление).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Можно сказать, что введены беспрецедентные меры ограничений при осуществлении государственного и муниципального контроля в стране, призванные ослабить административное давление на бизнес и способствовать экономической активности.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   Как данный акт повлияет на осуществление муниципального контроля.</w:t>
      </w:r>
    </w:p>
    <w:p w:rsidR="00087773" w:rsidRPr="00087773" w:rsidRDefault="00087773" w:rsidP="00087773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Срок действия. Особенности при проведении плановых и внеплановых контрольно-надзорных мероприятий (далее - KHM) вводятся на 2022 год.</w:t>
      </w:r>
    </w:p>
    <w:p w:rsidR="00087773" w:rsidRPr="00087773" w:rsidRDefault="00087773" w:rsidP="00087773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отношении плановых KHM. Вводится фактический запрет на их проведение. Исключения установлены для некоторых видов государственного контроля (надзора). Исключений для органов местного самоуправления нет.</w:t>
      </w:r>
    </w:p>
    <w:p w:rsidR="00087773" w:rsidRPr="00087773" w:rsidRDefault="00087773" w:rsidP="00087773">
      <w:pPr>
        <w:numPr>
          <w:ilvl w:val="0"/>
          <w:numId w:val="1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 отношении внеплановых KHM. Проводятся только в исключительных случаях. Такие исключения разделены на три группы: по согласованию с прокуратурой, без согласования, с уведомлением прокуратуры.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</w:t>
      </w: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Для органов местного самоуправления применимы следующие основания для внеплановых КНМ: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 а) п</w:t>
      </w: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ри условии согласования</w:t>
      </w: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с органами прокуратуры: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  при непосредственной yгpoзe причинения вреда жизни и тяжного вреда здоровью граждан, по фактам причинения вреда жизни и тяжкого вреда здоровью граждан;</w:t>
      </w:r>
    </w:p>
    <w:p w:rsidR="00087773" w:rsidRPr="00087773" w:rsidRDefault="00087773" w:rsidP="00087773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 непосредственной угрозе возникновения чрезвычайных ситуаций природного и (или) техногенного характера, по фактам возникновения чрезвычайных ситуаций природного и (или) техногенного характера;</w:t>
      </w:r>
    </w:p>
    <w:p w:rsidR="00087773" w:rsidRPr="00087773" w:rsidRDefault="00087773" w:rsidP="00087773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при выявлении индикаторов риска нарушения обязательных требований в отношении объектов чрезвычайно высокого и высокого рисков, на опасных производственных объектах I и II класса опасности, на гидротехнических сооружениях I и II класса, или индикаторов риска, влекущих непосредственную угрозу причинения вреда жизни и тяжкого вреда здоровью граждан, обороне страны и безопасности государства, или индикаторов риска возникновения чрезвычайных ситуаций природного и (или) техногенного характера;</w:t>
      </w:r>
    </w:p>
    <w:p w:rsidR="00087773" w:rsidRPr="00087773" w:rsidRDefault="00087773" w:rsidP="00087773">
      <w:pPr>
        <w:numPr>
          <w:ilvl w:val="0"/>
          <w:numId w:val="2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в случае необходимости проведения внеплановой выездной проверки в связи с истечением срока исполнения предписания о принятии мер, направленных на устранение нарушений, влекущих непосредственную угрозу причинения вреда жизни и тяжкого вреда здоровью граждан, обороне страны и безопасности государства, возникновения чрезвычайных ситуаций природного и (или) техногенного характера. Внеплановая выездная проверка проводится исключительно в случаях невозможности оценки исполнения предписания на основании документов, иной имеющейся в распоряжении контрольно-надзорного органа информации.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 б) </w:t>
      </w: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u w:val="single"/>
          <w:lang w:eastAsia="ru-RU"/>
        </w:rPr>
        <w:t> без согласования с</w:t>
      </w: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органами прокуратуры:</w:t>
      </w:r>
    </w:p>
    <w:p w:rsidR="00087773" w:rsidRPr="00087773" w:rsidRDefault="00087773" w:rsidP="00087773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 поручению Президента Российской Федерации;</w:t>
      </w:r>
    </w:p>
    <w:p w:rsidR="00087773" w:rsidRPr="00087773" w:rsidRDefault="00087773" w:rsidP="00087773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поручению Председателя Правительства Российской Федерации, принятому после вступления в силу настоящего постановления;</w:t>
      </w:r>
    </w:p>
    <w:p w:rsidR="00087773" w:rsidRPr="00087773" w:rsidRDefault="00087773" w:rsidP="00087773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поручению Заместителя Председателя Правительства Российской Федерации, принятому после вступления в силу настоящего постановления и согласованному с Заместителем Председателя Правительства Российской Федерации - Руководителем Аппарата Правительства Российской Федерации;</w:t>
      </w:r>
    </w:p>
    <w:p w:rsidR="00087773" w:rsidRPr="00087773" w:rsidRDefault="00087773" w:rsidP="00087773">
      <w:pPr>
        <w:numPr>
          <w:ilvl w:val="0"/>
          <w:numId w:val="3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по требованию прокурора в рамках надзора за исполнением законов, соблюдением прав и свобод человека и гражданина по поступившим в органы прокуратуры материалам и обращениям.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в) с извещением</w:t>
      </w: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</w:t>
      </w: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органов прокуратуры - </w:t>
      </w: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для муниципальных видов контроля не установлено.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Если основанием для проведения внепланового KHM для установленных постановлением объектов являются факты причинен</w:t>
      </w:r>
      <w:r w:rsidRPr="00087773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ия.</w:t>
      </w: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вреда жизни и тяжкого вреда здоровью граждан, вреда обороне страны и безопасности государства, возникновение чрезвычайных ситуаций природного и (или) техногенного характера, контрольной орган вправе приступить к проведению внепланового KHM незамедлительно с извещением в установленном порядке органов прокуратуры-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i/>
          <w:iCs/>
          <w:color w:val="2C2C2C"/>
          <w:sz w:val="20"/>
          <w:szCs w:val="20"/>
          <w:lang w:eastAsia="ru-RU"/>
        </w:rPr>
        <w:t>      Что необходимо сделать сейчас?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течение 3 рабочих дней со дня вступления в силу постановления:</w:t>
      </w:r>
    </w:p>
    <w:p w:rsidR="00087773" w:rsidRPr="00087773" w:rsidRDefault="00087773" w:rsidP="00087773">
      <w:pPr>
        <w:numPr>
          <w:ilvl w:val="0"/>
          <w:numId w:val="4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lastRenderedPageBreak/>
        <w:t>в отношении KHM, дата начала которых наступает после вступления в силу постановления и проведение которых не допускается, контрольно-надзорных органов принимает единое решение об их отмене.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В срок не более 10 дней со дня вступления в силу постановления:</w:t>
      </w:r>
    </w:p>
    <w:p w:rsidR="00087773" w:rsidRPr="00087773" w:rsidRDefault="00087773" w:rsidP="00087773">
      <w:pPr>
        <w:numPr>
          <w:ilvl w:val="0"/>
          <w:numId w:val="5"/>
        </w:numPr>
        <w:shd w:val="clear" w:color="auto" w:fill="FFFFFF"/>
        <w:spacing w:line="240" w:lineRule="auto"/>
        <w:ind w:left="504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сведен</w:t>
      </w:r>
      <w:r w:rsidRPr="00087773">
        <w:rPr>
          <w:rFonts w:ascii="Tahoma" w:eastAsia="Times New Roman" w:hAnsi="Tahoma" w:cs="Tahoma"/>
          <w:color w:val="2C2C2C"/>
          <w:sz w:val="20"/>
          <w:szCs w:val="20"/>
          <w:u w:val="single"/>
          <w:lang w:eastAsia="ru-RU"/>
        </w:rPr>
        <w:t>ия</w:t>
      </w: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о завершении таких KHM по причине их отмены вносятся KHO в Единый реестр контрольных (надзорных) мероприятий.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Издание дополнительных приказов, решений контрольно-надзорных органов не требуется.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4. В отношении KHM, которые начаты, но не завершены: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Их осуществление не допускается до момента осуществления действий, предусмотренных выше (пунктом 7 постановления (за исключением KHM, проведение которых возможно по основаниям, предусмотренным постановлением)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 Что необходимо сделать?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Завершить в течение 5 рабочих дней со дня вступления в силу постановления KHM, проведение которых не допускается в соответствии с постановлением и не завершенные на день вступления в силу постановления. В этот срок необходимо составить акт KHM с внесением в Единый реестр контрольных (надзорных) мероприятии соответствующих сведений.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 В этом случае установлено одно исключение: в случае, если в ходе KHM были выявлены факты нарушений, влекущих непосредственную угрозу причинения вреда жизни и тяжкого вреда здоровью, возникновения чрезвычайных ситуаций природного и техногенного характера, ущерба обороне страны и безопасности государства, контролируемому лицу выдается предписание об устранении выявленных нарушений.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5. Выдача предписаний по итогам проведения KHM без взаимодействия с контролируемым лицом не допускается. Вызывает вопросы техническое помещение данной нормы в п. 7 Постановления, а не отдельным пунктом. Но формулировка нормы указывает на то, что она применима ко всем случаям проведения контроля. 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6. В отношении уже выданных предписаний до вступления в силу постановления: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- срок исполнения продлевается автоматически на 90 календарных дней со дня истечения срока его исполнения без ходатайства (заявления) контролируемого лица.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- контролируемое лицо вправе направить ходатайство (заявление) о дополнительном продлении срока исполнения предписания в контрольно- надзорный орган не позднее предпоследнего дня срока, которое рассматривается в течение 5 рабочих дней со дня его регистрации.</w:t>
      </w:r>
    </w:p>
    <w:p w:rsidR="00087773" w:rsidRPr="00087773" w:rsidRDefault="00087773" w:rsidP="00087773">
      <w:pPr>
        <w:shd w:val="clear" w:color="auto" w:fill="FFFFFF"/>
        <w:spacing w:after="96" w:line="240" w:lineRule="auto"/>
        <w:ind w:firstLine="0"/>
        <w:rPr>
          <w:rFonts w:ascii="Tahoma" w:eastAsia="Times New Roman" w:hAnsi="Tahoma" w:cs="Tahoma"/>
          <w:color w:val="2C2C2C"/>
          <w:sz w:val="20"/>
          <w:szCs w:val="20"/>
          <w:lang w:eastAsia="ru-RU"/>
        </w:rPr>
      </w:pPr>
      <w:r w:rsidRPr="00087773">
        <w:rPr>
          <w:rFonts w:ascii="Tahoma" w:eastAsia="Times New Roman" w:hAnsi="Tahoma" w:cs="Tahoma"/>
          <w:color w:val="2C2C2C"/>
          <w:sz w:val="20"/>
          <w:szCs w:val="20"/>
          <w:lang w:eastAsia="ru-RU"/>
        </w:rPr>
        <w:t>   - Постановление не выделяет особенности в отношении разных категорий контролируемых лиц — организаций, ИП, физических лиц и одинаково распространяется на всех.</w:t>
      </w:r>
    </w:p>
    <w:p w:rsidR="003E0016" w:rsidRPr="00995D24" w:rsidRDefault="003E0016" w:rsidP="003063FB">
      <w:pPr>
        <w:ind w:firstLine="0"/>
      </w:pPr>
      <w:bookmarkStart w:id="0" w:name="_GoBack"/>
      <w:bookmarkEnd w:id="0"/>
    </w:p>
    <w:sectPr w:rsidR="003E0016" w:rsidRPr="00995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9D2"/>
    <w:multiLevelType w:val="multilevel"/>
    <w:tmpl w:val="C8BA3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234CEA"/>
    <w:multiLevelType w:val="multilevel"/>
    <w:tmpl w:val="0764C7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901EC5"/>
    <w:multiLevelType w:val="multilevel"/>
    <w:tmpl w:val="5212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7526B4"/>
    <w:multiLevelType w:val="multilevel"/>
    <w:tmpl w:val="E132FC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F67E63"/>
    <w:multiLevelType w:val="multilevel"/>
    <w:tmpl w:val="05AE2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65F"/>
    <w:rsid w:val="00005243"/>
    <w:rsid w:val="0003284C"/>
    <w:rsid w:val="00052A02"/>
    <w:rsid w:val="00057795"/>
    <w:rsid w:val="00065405"/>
    <w:rsid w:val="00080BBE"/>
    <w:rsid w:val="00087773"/>
    <w:rsid w:val="000941E8"/>
    <w:rsid w:val="000B6667"/>
    <w:rsid w:val="000B791B"/>
    <w:rsid w:val="000E22E5"/>
    <w:rsid w:val="000E7056"/>
    <w:rsid w:val="00125EA4"/>
    <w:rsid w:val="00135458"/>
    <w:rsid w:val="00136557"/>
    <w:rsid w:val="00146835"/>
    <w:rsid w:val="00160B9D"/>
    <w:rsid w:val="00164D1A"/>
    <w:rsid w:val="00194ABC"/>
    <w:rsid w:val="001A0AB8"/>
    <w:rsid w:val="001A3009"/>
    <w:rsid w:val="001F3F52"/>
    <w:rsid w:val="001F6416"/>
    <w:rsid w:val="00206792"/>
    <w:rsid w:val="00216B81"/>
    <w:rsid w:val="0022644E"/>
    <w:rsid w:val="002E10B4"/>
    <w:rsid w:val="002E5E5C"/>
    <w:rsid w:val="002F409A"/>
    <w:rsid w:val="003063FB"/>
    <w:rsid w:val="00325EA2"/>
    <w:rsid w:val="00327C6F"/>
    <w:rsid w:val="00366946"/>
    <w:rsid w:val="003A765F"/>
    <w:rsid w:val="003B2E20"/>
    <w:rsid w:val="003C5337"/>
    <w:rsid w:val="003E0016"/>
    <w:rsid w:val="00431121"/>
    <w:rsid w:val="00431FD3"/>
    <w:rsid w:val="00440860"/>
    <w:rsid w:val="00453AB2"/>
    <w:rsid w:val="00471A4E"/>
    <w:rsid w:val="00474132"/>
    <w:rsid w:val="00485A28"/>
    <w:rsid w:val="00491922"/>
    <w:rsid w:val="0049614C"/>
    <w:rsid w:val="004D7C65"/>
    <w:rsid w:val="004F5501"/>
    <w:rsid w:val="00500272"/>
    <w:rsid w:val="00501CDA"/>
    <w:rsid w:val="00541825"/>
    <w:rsid w:val="00556817"/>
    <w:rsid w:val="00556ED0"/>
    <w:rsid w:val="00562658"/>
    <w:rsid w:val="005A684F"/>
    <w:rsid w:val="005C1191"/>
    <w:rsid w:val="005C25C3"/>
    <w:rsid w:val="005C2FF2"/>
    <w:rsid w:val="005E2CE7"/>
    <w:rsid w:val="005E6308"/>
    <w:rsid w:val="0060666D"/>
    <w:rsid w:val="0063174A"/>
    <w:rsid w:val="00656FED"/>
    <w:rsid w:val="00667095"/>
    <w:rsid w:val="006675F0"/>
    <w:rsid w:val="00682247"/>
    <w:rsid w:val="00682CAD"/>
    <w:rsid w:val="006C497E"/>
    <w:rsid w:val="006D4769"/>
    <w:rsid w:val="00712E1C"/>
    <w:rsid w:val="007142FD"/>
    <w:rsid w:val="00721A5C"/>
    <w:rsid w:val="007A1BFC"/>
    <w:rsid w:val="007C4A3F"/>
    <w:rsid w:val="0080211B"/>
    <w:rsid w:val="00807A96"/>
    <w:rsid w:val="008131B4"/>
    <w:rsid w:val="00832AC2"/>
    <w:rsid w:val="00837211"/>
    <w:rsid w:val="00850373"/>
    <w:rsid w:val="00857835"/>
    <w:rsid w:val="00867013"/>
    <w:rsid w:val="00890201"/>
    <w:rsid w:val="00896242"/>
    <w:rsid w:val="008A140B"/>
    <w:rsid w:val="008A5B9F"/>
    <w:rsid w:val="008A5E08"/>
    <w:rsid w:val="008B39AB"/>
    <w:rsid w:val="008C118F"/>
    <w:rsid w:val="008C5B54"/>
    <w:rsid w:val="008C6D82"/>
    <w:rsid w:val="008E6390"/>
    <w:rsid w:val="008F7927"/>
    <w:rsid w:val="009078A8"/>
    <w:rsid w:val="009214E2"/>
    <w:rsid w:val="00936DDB"/>
    <w:rsid w:val="009850F5"/>
    <w:rsid w:val="00995D24"/>
    <w:rsid w:val="00A25444"/>
    <w:rsid w:val="00A3605A"/>
    <w:rsid w:val="00A5461D"/>
    <w:rsid w:val="00A625A6"/>
    <w:rsid w:val="00AC4CC9"/>
    <w:rsid w:val="00AE20E7"/>
    <w:rsid w:val="00B119F5"/>
    <w:rsid w:val="00B3182A"/>
    <w:rsid w:val="00B800DD"/>
    <w:rsid w:val="00BD253C"/>
    <w:rsid w:val="00BD6BDE"/>
    <w:rsid w:val="00BF2841"/>
    <w:rsid w:val="00BF7064"/>
    <w:rsid w:val="00C15EE1"/>
    <w:rsid w:val="00C32BE7"/>
    <w:rsid w:val="00C46FFF"/>
    <w:rsid w:val="00C546C4"/>
    <w:rsid w:val="00C56BBD"/>
    <w:rsid w:val="00C77147"/>
    <w:rsid w:val="00C77A6E"/>
    <w:rsid w:val="00C87577"/>
    <w:rsid w:val="00CB4982"/>
    <w:rsid w:val="00CC08FC"/>
    <w:rsid w:val="00CD024B"/>
    <w:rsid w:val="00CD3F50"/>
    <w:rsid w:val="00D40BDD"/>
    <w:rsid w:val="00D47A48"/>
    <w:rsid w:val="00D5089F"/>
    <w:rsid w:val="00D67022"/>
    <w:rsid w:val="00D93CF3"/>
    <w:rsid w:val="00D97FDD"/>
    <w:rsid w:val="00DA02CF"/>
    <w:rsid w:val="00DD6599"/>
    <w:rsid w:val="00DF0CE1"/>
    <w:rsid w:val="00E13426"/>
    <w:rsid w:val="00E55472"/>
    <w:rsid w:val="00EB217F"/>
    <w:rsid w:val="00EB22B1"/>
    <w:rsid w:val="00F30C44"/>
    <w:rsid w:val="00F3212F"/>
    <w:rsid w:val="00F46B7D"/>
    <w:rsid w:val="00F5492E"/>
    <w:rsid w:val="00F5560E"/>
    <w:rsid w:val="00F926C4"/>
    <w:rsid w:val="00F9503C"/>
    <w:rsid w:val="00FA4FCD"/>
    <w:rsid w:val="00FA5D86"/>
    <w:rsid w:val="00FA6034"/>
    <w:rsid w:val="00FC3D86"/>
    <w:rsid w:val="00FD3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AB6DF"/>
  <w15:chartTrackingRefBased/>
  <w15:docId w15:val="{F7FFAC10-851B-4D25-B0FC-E5522B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140B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4CC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A3009"/>
    <w:rPr>
      <w:i/>
      <w:iCs/>
    </w:rPr>
  </w:style>
  <w:style w:type="character" w:styleId="a5">
    <w:name w:val="Strong"/>
    <w:basedOn w:val="a0"/>
    <w:uiPriority w:val="22"/>
    <w:qFormat/>
    <w:rsid w:val="001A3009"/>
    <w:rPr>
      <w:b/>
      <w:bCs/>
    </w:rPr>
  </w:style>
  <w:style w:type="paragraph" w:customStyle="1" w:styleId="conspluscell">
    <w:name w:val="conspluscell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1A3009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msonormal0">
    <w:name w:val="mso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6C497E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25EA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8">
    <w:name w:val="No Spacing"/>
    <w:basedOn w:val="a"/>
    <w:uiPriority w:val="1"/>
    <w:qFormat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9">
    <w:name w:val="endnote text"/>
    <w:basedOn w:val="a"/>
    <w:link w:val="aa"/>
    <w:uiPriority w:val="99"/>
    <w:semiHidden/>
    <w:unhideWhenUsed/>
    <w:rsid w:val="00867013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8670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ttachment">
    <w:name w:val="attachment"/>
    <w:basedOn w:val="a0"/>
    <w:rsid w:val="00160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88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8605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2648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0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253978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8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8904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2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2243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83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77776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773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9644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8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1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593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3317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9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6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7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4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14368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6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170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09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9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3309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5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1044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468705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7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352593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946660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901">
          <w:marLeft w:val="0"/>
          <w:marRight w:val="0"/>
          <w:marTop w:val="0"/>
          <w:marBottom w:val="225"/>
          <w:divBdr>
            <w:top w:val="single" w:sz="6" w:space="11" w:color="CFCFC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8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959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Созонтова</dc:creator>
  <cp:keywords/>
  <dc:description/>
  <cp:lastModifiedBy>Юлия Созонтова</cp:lastModifiedBy>
  <cp:revision>150</cp:revision>
  <dcterms:created xsi:type="dcterms:W3CDTF">2022-11-02T01:23:00Z</dcterms:created>
  <dcterms:modified xsi:type="dcterms:W3CDTF">2022-11-02T03:44:00Z</dcterms:modified>
</cp:coreProperties>
</file>