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52" w:rsidRPr="00637552" w:rsidRDefault="00637552" w:rsidP="006375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755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РОССИЙСКАЯ ФЕДЕРАЦИЯ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ИРКУТСКАЯ ОБЛАСТЬ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ИРКУТСКИЙ РАЙОН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АДМИНИСТРАЦИЯ ОЕКСКОГО МУНИЦИПАЛЬНОГО ОБРАЗОВАНИЯ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ГЛАВА АДМИНИСТРАЦИИ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ПОСТАНОВЛЕНИЕ</w:t>
      </w:r>
    </w:p>
    <w:p w:rsidR="00637552" w:rsidRPr="00637552" w:rsidRDefault="00637552" w:rsidP="006375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7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755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от «23» сентября 2009 г.                                                                                                          № 114-п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Об итогах работы по организации отдыха,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  <w:t>оздоровления и занятости детей в летний период.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  <w:t xml:space="preserve">       Заслушав информацию заместителя Главы администрации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Тигунцевой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Любови Григорьевны «Об итогах работы по организации отдыха, оздоровления и занятости детей в летний период», Совет  руководителей отмечает, что администрациями школ, находящихся на территории администрации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максимально использованы средства для организации летнего труда, оздоровления и отдыха школьников.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  <w:t xml:space="preserve">         Всего на пришкольных участках работало 265 человека, в производственной бригаде -24 человека, лагерь дневного пребывания посещало 160человек. Всего в лагерях санаторного типа отдохнуло - 46 человек, в профильном лагере (д. Большое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Голоустное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) -25 человек, лагерь других ведомств - 32 чел.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  <w:t xml:space="preserve">          За период летнего труда и отдыха работниками культуры проводились развлекательные дискотеки, выставки рисунков, цветов. Администрацией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совместно с постоянной комиссией по работе с трудными детьми и неблагополучными семьями, уполномоченными инспекторами милиции проводились рейды по неблагополучным семьям. 01 июня традиционно </w:t>
      </w:r>
      <w:proofErr w:type="gram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состоялся  праздник</w:t>
      </w:r>
      <w:proofErr w:type="gram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«День защиты детей» для ребят из всех деревень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 Дети из МОУ «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Галкинская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НОШ», МОУ  «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Оёкская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СОШ» были заняты в кружках при Доме Культуры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с.Оёк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  <w:t>          За период летнего труда, оздоровления и отдыха не было нарушений правил техники безопасности.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  <w:t>           На основании вышеизложенного :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  <w:t xml:space="preserve">          1. Информацию заместителя Главы администрации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>Тигунцевой</w:t>
      </w:r>
      <w:proofErr w:type="spellEnd"/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Любови Григорьевны   «Об итогах работы по организации отдыха, оздоровления и занятости детей в летний период», принять к сведению.</w:t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color w:val="2C2C2C"/>
          <w:sz w:val="24"/>
          <w:szCs w:val="24"/>
          <w:lang w:eastAsia="ru-RU"/>
        </w:rPr>
        <w:br/>
      </w:r>
      <w:r w:rsidRPr="0063755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                                  Глава администрации </w:t>
      </w:r>
      <w:proofErr w:type="spellStart"/>
      <w:r w:rsidRPr="0063755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Оекского</w:t>
      </w:r>
      <w:proofErr w:type="spellEnd"/>
      <w:r w:rsidRPr="0063755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63755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П.Н.Новосельцев</w:t>
      </w:r>
      <w:proofErr w:type="spellEnd"/>
    </w:p>
    <w:p w:rsidR="003E0016" w:rsidRPr="00637552" w:rsidRDefault="003E0016" w:rsidP="00637552">
      <w:bookmarkStart w:id="0" w:name="_GoBack"/>
      <w:bookmarkEnd w:id="0"/>
    </w:p>
    <w:sectPr w:rsidR="003E0016" w:rsidRPr="0063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C1252C"/>
    <w:rsid w:val="00C40272"/>
    <w:rsid w:val="00C54DFC"/>
    <w:rsid w:val="00CB11A8"/>
    <w:rsid w:val="00CC30DA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1853</Characters>
  <Application>Microsoft Office Word</Application>
  <DocSecurity>0</DocSecurity>
  <Lines>15</Lines>
  <Paragraphs>4</Paragraphs>
  <ScaleCrop>false</ScaleCrop>
  <Company>diakov.net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</cp:revision>
  <dcterms:created xsi:type="dcterms:W3CDTF">2022-10-18T03:49:00Z</dcterms:created>
  <dcterms:modified xsi:type="dcterms:W3CDTF">2022-10-18T04:10:00Z</dcterms:modified>
</cp:coreProperties>
</file>