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D1" w:rsidRDefault="005226D1" w:rsidP="005226D1">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ПОСТАНОВЛЕНИЕ</w:t>
      </w:r>
    </w:p>
    <w:p w:rsidR="005226D1" w:rsidRDefault="005226D1" w:rsidP="005226D1">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от «10» июля 2018 г.                                                                                            № 121-П</w:t>
      </w:r>
      <w:r>
        <w:rPr>
          <w:rFonts w:ascii="Tahoma" w:hAnsi="Tahoma" w:cs="Tahoma"/>
          <w:color w:val="2C2C2C"/>
          <w:sz w:val="20"/>
          <w:szCs w:val="20"/>
        </w:rPr>
        <w:br/>
      </w: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ПОРЯДКА САНКЦИОНИРОВАНИЯ ОПЛАТЫ ДЕНЕЖНЫХ ОБЯЗАТЕЛЬСТВ ПОЛУЧАТЕЛЕЙ СРЕДСТВ БЮДЖЕТА ОЕКСКОГО МУНИЦИПАЛЬНОГО ОБРАЗОВАНИЯ</w:t>
      </w:r>
    </w:p>
    <w:p w:rsidR="005226D1" w:rsidRDefault="005226D1" w:rsidP="005226D1">
      <w:pPr>
        <w:jc w:val="left"/>
        <w:rPr>
          <w:rFonts w:cs="Times New Roman"/>
          <w:sz w:val="24"/>
          <w:szCs w:val="24"/>
        </w:rPr>
      </w:pPr>
    </w:p>
    <w:p w:rsidR="005226D1" w:rsidRDefault="005226D1" w:rsidP="005226D1">
      <w:pPr>
        <w:shd w:val="clear" w:color="auto" w:fill="FFFFFF"/>
        <w:rPr>
          <w:rFonts w:ascii="Tahoma" w:hAnsi="Tahoma" w:cs="Tahoma"/>
          <w:color w:val="2C2C2C"/>
          <w:sz w:val="20"/>
          <w:szCs w:val="20"/>
        </w:rPr>
      </w:pPr>
      <w:r>
        <w:rPr>
          <w:rFonts w:ascii="Tahoma" w:hAnsi="Tahoma" w:cs="Tahoma"/>
          <w:color w:val="2C2C2C"/>
          <w:sz w:val="20"/>
          <w:szCs w:val="20"/>
        </w:rPr>
        <w:t xml:space="preserve">В соответствии со статьей 219 </w:t>
      </w:r>
      <w:proofErr w:type="spellStart"/>
      <w:r>
        <w:rPr>
          <w:rFonts w:ascii="Tahoma" w:hAnsi="Tahoma" w:cs="Tahoma"/>
          <w:color w:val="2C2C2C"/>
          <w:sz w:val="20"/>
          <w:szCs w:val="20"/>
        </w:rPr>
        <w:t>Бюжетного</w:t>
      </w:r>
      <w:proofErr w:type="spellEnd"/>
      <w:r>
        <w:rPr>
          <w:rFonts w:ascii="Tahoma" w:hAnsi="Tahoma" w:cs="Tahoma"/>
          <w:color w:val="2C2C2C"/>
          <w:sz w:val="20"/>
          <w:szCs w:val="20"/>
        </w:rPr>
        <w:t xml:space="preserve"> кодекса Российской Федерации, ст. 61 Устава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5226D1" w:rsidRDefault="005226D1" w:rsidP="005226D1">
      <w:pPr>
        <w:jc w:val="left"/>
        <w:rPr>
          <w:rFonts w:cs="Times New Roman"/>
          <w:sz w:val="24"/>
          <w:szCs w:val="24"/>
        </w:rPr>
      </w:pPr>
    </w:p>
    <w:p w:rsidR="005226D1" w:rsidRDefault="005226D1" w:rsidP="005226D1">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ПОСТАНОВЛЯЕТ:</w:t>
      </w:r>
    </w:p>
    <w:p w:rsidR="005226D1" w:rsidRDefault="005226D1" w:rsidP="005226D1">
      <w:pPr>
        <w:jc w:val="left"/>
        <w:rPr>
          <w:rFonts w:cs="Times New Roman"/>
          <w:sz w:val="24"/>
          <w:szCs w:val="24"/>
        </w:rPr>
      </w:pPr>
    </w:p>
    <w:p w:rsidR="005226D1" w:rsidRDefault="005226D1" w:rsidP="005226D1">
      <w:pPr>
        <w:shd w:val="clear" w:color="auto" w:fill="FFFFFF"/>
        <w:rPr>
          <w:rFonts w:ascii="Tahoma" w:hAnsi="Tahoma" w:cs="Tahoma"/>
          <w:color w:val="2C2C2C"/>
          <w:sz w:val="20"/>
          <w:szCs w:val="20"/>
        </w:rPr>
      </w:pPr>
      <w:r>
        <w:rPr>
          <w:rFonts w:ascii="Tahoma" w:hAnsi="Tahoma" w:cs="Tahoma"/>
          <w:color w:val="2C2C2C"/>
          <w:sz w:val="20"/>
          <w:szCs w:val="20"/>
        </w:rPr>
        <w:t xml:space="preserve">1. Утвердить Порядок санкционирования оплаты денежных обязательств получателей средств бюджета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(Приложение 1).</w:t>
      </w:r>
    </w:p>
    <w:p w:rsidR="005226D1" w:rsidRDefault="005226D1" w:rsidP="005226D1">
      <w:pPr>
        <w:shd w:val="clear" w:color="auto" w:fill="FFFFFF"/>
        <w:rPr>
          <w:rFonts w:ascii="Tahoma" w:hAnsi="Tahoma" w:cs="Tahoma"/>
          <w:color w:val="2C2C2C"/>
          <w:sz w:val="20"/>
          <w:szCs w:val="20"/>
        </w:rPr>
      </w:pPr>
      <w:r>
        <w:rPr>
          <w:rFonts w:ascii="Tahoma" w:hAnsi="Tahoma" w:cs="Tahoma"/>
          <w:color w:val="2C2C2C"/>
          <w:sz w:val="20"/>
          <w:szCs w:val="20"/>
        </w:rPr>
        <w:t xml:space="preserve">2. Опубликовать настоящее постановление в информационном бюллетене «Вестник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и разместить на официальном сайте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5226D1" w:rsidRDefault="005226D1" w:rsidP="005226D1">
      <w:pPr>
        <w:shd w:val="clear" w:color="auto" w:fill="FFFFFF"/>
        <w:rPr>
          <w:rFonts w:ascii="Tahoma" w:hAnsi="Tahoma" w:cs="Tahoma"/>
          <w:color w:val="2C2C2C"/>
          <w:sz w:val="20"/>
          <w:szCs w:val="20"/>
        </w:rPr>
      </w:pPr>
      <w:r>
        <w:rPr>
          <w:rFonts w:ascii="Tahoma" w:hAnsi="Tahoma" w:cs="Tahoma"/>
          <w:color w:val="2C2C2C"/>
          <w:sz w:val="20"/>
          <w:szCs w:val="20"/>
        </w:rPr>
        <w:t>3. Контроль за исполнением настоящего постановления возложить на начальника финансово-экономического отдела администрации Е. А. Жданову.</w:t>
      </w:r>
    </w:p>
    <w:p w:rsidR="005226D1" w:rsidRDefault="005226D1" w:rsidP="005226D1">
      <w:pPr>
        <w:jc w:val="left"/>
        <w:rPr>
          <w:rFonts w:cs="Times New Roman"/>
          <w:sz w:val="24"/>
          <w:szCs w:val="24"/>
        </w:rPr>
      </w:pPr>
    </w:p>
    <w:p w:rsidR="005226D1" w:rsidRDefault="005226D1" w:rsidP="005226D1">
      <w:pPr>
        <w:shd w:val="clear" w:color="auto" w:fill="FFFFFF"/>
        <w:jc w:val="right"/>
        <w:rPr>
          <w:rFonts w:ascii="Tahoma" w:hAnsi="Tahoma" w:cs="Tahoma"/>
          <w:color w:val="2C2C2C"/>
          <w:sz w:val="20"/>
          <w:szCs w:val="20"/>
        </w:rPr>
      </w:pPr>
      <w:r>
        <w:rPr>
          <w:rFonts w:ascii="Tahoma" w:hAnsi="Tahoma" w:cs="Tahoma"/>
          <w:i/>
          <w:iCs/>
          <w:color w:val="2C2C2C"/>
          <w:sz w:val="20"/>
          <w:szCs w:val="20"/>
        </w:rPr>
        <w:t xml:space="preserve">Глава администрации </w:t>
      </w:r>
      <w:proofErr w:type="spellStart"/>
      <w:r>
        <w:rPr>
          <w:rFonts w:ascii="Tahoma" w:hAnsi="Tahoma" w:cs="Tahoma"/>
          <w:i/>
          <w:iCs/>
          <w:color w:val="2C2C2C"/>
          <w:sz w:val="20"/>
          <w:szCs w:val="20"/>
        </w:rPr>
        <w:t>Оекского</w:t>
      </w:r>
      <w:proofErr w:type="spellEnd"/>
      <w:r>
        <w:rPr>
          <w:rFonts w:ascii="Tahoma" w:hAnsi="Tahoma" w:cs="Tahoma"/>
          <w:i/>
          <w:iCs/>
          <w:color w:val="2C2C2C"/>
          <w:sz w:val="20"/>
          <w:szCs w:val="20"/>
        </w:rPr>
        <w:t xml:space="preserve"> муниципального образования О.А. Парфенов</w:t>
      </w:r>
    </w:p>
    <w:p w:rsidR="005226D1" w:rsidRDefault="005226D1" w:rsidP="005226D1">
      <w:pPr>
        <w:shd w:val="clear" w:color="auto" w:fill="FFFFFF"/>
        <w:jc w:val="right"/>
        <w:rPr>
          <w:rFonts w:ascii="Tahoma" w:hAnsi="Tahoma" w:cs="Tahoma"/>
          <w:color w:val="2C2C2C"/>
          <w:sz w:val="20"/>
          <w:szCs w:val="20"/>
        </w:rPr>
      </w:pPr>
    </w:p>
    <w:p w:rsidR="005226D1" w:rsidRDefault="005226D1" w:rsidP="005226D1">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 1</w:t>
      </w:r>
    </w:p>
    <w:p w:rsidR="005226D1" w:rsidRDefault="005226D1" w:rsidP="005226D1">
      <w:pPr>
        <w:shd w:val="clear" w:color="auto" w:fill="FFFFFF"/>
        <w:jc w:val="right"/>
        <w:rPr>
          <w:rFonts w:ascii="Tahoma" w:hAnsi="Tahoma" w:cs="Tahoma"/>
          <w:color w:val="2C2C2C"/>
          <w:sz w:val="20"/>
          <w:szCs w:val="20"/>
        </w:rPr>
      </w:pPr>
      <w:r>
        <w:rPr>
          <w:rFonts w:ascii="Tahoma" w:hAnsi="Tahoma" w:cs="Tahoma"/>
          <w:color w:val="2C2C2C"/>
          <w:sz w:val="20"/>
          <w:szCs w:val="20"/>
        </w:rPr>
        <w:t>к постановлению администрации</w:t>
      </w:r>
    </w:p>
    <w:p w:rsidR="005226D1" w:rsidRDefault="005226D1" w:rsidP="005226D1">
      <w:pPr>
        <w:shd w:val="clear" w:color="auto" w:fill="FFFFFF"/>
        <w:jc w:val="right"/>
        <w:rPr>
          <w:rFonts w:ascii="Tahoma" w:hAnsi="Tahoma" w:cs="Tahoma"/>
          <w:color w:val="2C2C2C"/>
          <w:sz w:val="20"/>
          <w:szCs w:val="20"/>
        </w:rPr>
      </w:pP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5226D1" w:rsidRDefault="005226D1" w:rsidP="005226D1">
      <w:pPr>
        <w:shd w:val="clear" w:color="auto" w:fill="FFFFFF"/>
        <w:jc w:val="right"/>
        <w:rPr>
          <w:rFonts w:ascii="Tahoma" w:hAnsi="Tahoma" w:cs="Tahoma"/>
          <w:color w:val="2C2C2C"/>
          <w:sz w:val="20"/>
          <w:szCs w:val="20"/>
        </w:rPr>
      </w:pPr>
      <w:r>
        <w:rPr>
          <w:rFonts w:ascii="Tahoma" w:hAnsi="Tahoma" w:cs="Tahoma"/>
          <w:color w:val="2C2C2C"/>
          <w:sz w:val="20"/>
          <w:szCs w:val="20"/>
        </w:rPr>
        <w:t>от «10» июля 2018 г. № 121-П</w:t>
      </w:r>
    </w:p>
    <w:p w:rsidR="005226D1" w:rsidRDefault="005226D1" w:rsidP="005226D1">
      <w:pPr>
        <w:pStyle w:val="1"/>
        <w:shd w:val="clear" w:color="auto" w:fill="FFFFFF"/>
        <w:spacing w:before="0"/>
        <w:jc w:val="center"/>
        <w:rPr>
          <w:rFonts w:ascii="Tahoma" w:hAnsi="Tahoma" w:cs="Tahoma"/>
          <w:color w:val="2C2C2C"/>
          <w:sz w:val="36"/>
          <w:szCs w:val="36"/>
        </w:rPr>
      </w:pPr>
      <w:r>
        <w:rPr>
          <w:rFonts w:ascii="Verdana" w:hAnsi="Verdana" w:cs="Tahoma"/>
          <w:color w:val="2C2C2C"/>
          <w:sz w:val="18"/>
          <w:szCs w:val="18"/>
        </w:rPr>
        <w:t>Порядок</w:t>
      </w:r>
      <w:r>
        <w:rPr>
          <w:rFonts w:ascii="Verdana" w:hAnsi="Verdana" w:cs="Tahoma"/>
          <w:color w:val="2C2C2C"/>
          <w:sz w:val="18"/>
          <w:szCs w:val="18"/>
        </w:rPr>
        <w:br/>
        <w:t xml:space="preserve"> санкционирования оплаты денежных обязательств получателей средств  бюджета </w:t>
      </w:r>
      <w:proofErr w:type="spellStart"/>
      <w:r>
        <w:rPr>
          <w:rFonts w:ascii="Verdana" w:hAnsi="Verdana" w:cs="Tahoma"/>
          <w:color w:val="2C2C2C"/>
          <w:sz w:val="18"/>
          <w:szCs w:val="18"/>
        </w:rPr>
        <w:t>Оекского</w:t>
      </w:r>
      <w:proofErr w:type="spellEnd"/>
      <w:r>
        <w:rPr>
          <w:rFonts w:ascii="Verdana" w:hAnsi="Verdana" w:cs="Tahoma"/>
          <w:color w:val="2C2C2C"/>
          <w:sz w:val="18"/>
          <w:szCs w:val="18"/>
        </w:rPr>
        <w:t xml:space="preserve"> муниципального образования</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 xml:space="preserve">1. Настоящий Порядок устанавливает порядок санкционирования Управлением Федерального казначейства по Иркутской области (далее — УФК по Иркутской области) оплаты денежных обязательств получателей средств бюджета </w:t>
      </w:r>
      <w:proofErr w:type="spellStart"/>
      <w:r>
        <w:rPr>
          <w:rFonts w:ascii="Tahoma" w:hAnsi="Tahoma" w:cs="Tahoma"/>
          <w:color w:val="000000"/>
          <w:sz w:val="20"/>
          <w:szCs w:val="20"/>
        </w:rPr>
        <w:t>Оекского</w:t>
      </w:r>
      <w:proofErr w:type="spellEnd"/>
      <w:r>
        <w:rPr>
          <w:rFonts w:ascii="Tahoma" w:hAnsi="Tahoma" w:cs="Tahoma"/>
          <w:color w:val="000000"/>
          <w:sz w:val="20"/>
          <w:szCs w:val="20"/>
        </w:rPr>
        <w:t xml:space="preserve"> муниципального образования (далее — получатель средств, бюджет), лицевые счета которым открыты в УФК по Иркутской области.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lastRenderedPageBreak/>
        <w:t>2. Для оплаты денежных обязательств получатель средств представляет в УФК по Иркутской области Заявку</w:t>
      </w:r>
      <w:r>
        <w:rPr>
          <w:rFonts w:ascii="Tahoma" w:hAnsi="Tahoma" w:cs="Tahoma"/>
          <w:b/>
          <w:bCs/>
          <w:color w:val="000000"/>
          <w:sz w:val="20"/>
          <w:szCs w:val="20"/>
        </w:rPr>
        <w:t> </w:t>
      </w:r>
      <w:r>
        <w:rPr>
          <w:rFonts w:ascii="Tahoma" w:hAnsi="Tahoma" w:cs="Tahoma"/>
          <w:color w:val="000000"/>
          <w:sz w:val="20"/>
          <w:szCs w:val="20"/>
        </w:rPr>
        <w:t>на кассовый расход (код по ведомственному классификатору форм документов (далее — код по КФД) 0531801), Заявку на кассовый расход (сокращенную) (код по КФД 0531851), Заявку на получение наличных денег (код по КФД 0531802), Заявку</w:t>
      </w:r>
      <w:r>
        <w:rPr>
          <w:rFonts w:ascii="Tahoma" w:hAnsi="Tahoma" w:cs="Tahoma"/>
          <w:b/>
          <w:bCs/>
          <w:color w:val="000000"/>
          <w:sz w:val="20"/>
          <w:szCs w:val="20"/>
        </w:rPr>
        <w:t> </w:t>
      </w:r>
      <w:r>
        <w:rPr>
          <w:rFonts w:ascii="Tahoma" w:hAnsi="Tahoma" w:cs="Tahoma"/>
          <w:color w:val="000000"/>
          <w:sz w:val="20"/>
          <w:szCs w:val="20"/>
        </w:rPr>
        <w:t>на получение денежных средств, перечисляемых на карту (код по КФД 0531243) (далее — Заявка), в порядке, установленном в соответствии с бюджетным законодательством Российской Федерации.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Заявка при наличии электронного документооборота между получателем средств и УФК по Иркутской области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Заявка подписывается руководителем и главным бухгалтером (иными уполномоченными руководителем лицами) получателя средств. </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3. Уполномоченный руководителем УФК по Иркутской области сотрудник проверяет Заявку на соответствие подписей имеющимся образцам, представленным получателем средств в порядке, установленном для открытия лицевого счета.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4. Уполномоченный руководителем УФК по Иркутской области сотрудник проверяет Заявку на соответствие установленной форме и наличие в ней следующих реквизитов и показателей:</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 уникального кода организации в реестровой записи реестра участников бюджетного процесса (далее — код участника бюджетного процесса по Сводному реестру), и номера лицевого счета;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2)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4) суммы кассового расхода (кассовой выплаты) в валюте Российской Федерации, в рублевом эквиваленте, исчисленном на дату оформления Заявки;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5) суммы налога на добавленную стоимость (при наличии);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6) вида средств;</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8) номера и серии чека (при представлении Заявки на получение наличных денег (код по КФД 0531802);</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9) срока действия чека (при представлении Заявки на получение наличных денег (код по КФД 0531802);</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10) фамилии, имени и отчества получателя средств по чеку (при представлении Заявки на получение наличных денег (код по КФД 0531802);</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11) данных документов, удостоверяющих личность получателя средств по чеку (при представлении Заявки на получение наличных денег (код по КФД 0531802);</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lastRenderedPageBreak/>
        <w:t>12) данных для осуществления налоговых и иных обязательных платежей в бюджеты бюджетной системы Российской Федерации (при необходимости);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13) реквизитов (номер, дата) и предмета договора (муниципального контракта, соглашения) или нормативного правового акта, являющихся основанием для принятия получателем средств бюджетного обязательства: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договора (муниципального контракта) на поставку товаров, выполнение работ, оказание услуг для муниципальных нужд (далее — договор (муниципальный контракт));</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договора аренды;</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соглашения о предоставлении из бюджета межбюджетного трансферта в форме субсидии, субвенции, иного межбюджетного трансферта, имеющих целевое назначение (далее — соглашение на предоставление межбюджетного трансферта);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соглашения о предоставлении субсидии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нормативного правового акта, предусматривающего предоставление из бюджета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(далее — нормативный правовой акт о предоставлении межбюджетного трансферта);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и (или) счет),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5. Требования подпункта 13, 14 пункта 4 настоящего Порядка не применяются в отношении: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 Заявки на кассовый расход (код по КФД) 0531801), Заявки на кассовый расход (сокращенной) (код по КФД 0531851) по оплате по договору на оказание услуг, выполнение работ, заключенному получателем средств с физическим лицом, не являющимся индивидуальным предпринимателем,</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lastRenderedPageBreak/>
        <w:t>Заявки на получение наличных денег (код по КФД 0531802), Заявки на получение денежных средств, перечисляемых на карту (код по КФД 0531243).</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Требования подпункта 13 пункта 4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(государственных контрактов) законодательством Российской Федерации не предусмотрено;</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Требования подпункта 14 пункта 4 настоящего Порядка не применяются в отношении Заявки на кассовый расход при: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перечислении средств в соответствии с соглашениями, предусмотренными настоящим Порядком;</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перечислении средств в соответствии с нормативным правовым актом о предоставлении субсидии юридическому лицу;</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перечислении средств в соответствии с нормативным правовым актом о предоставлении межбюджетного трансферта.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В одной Заявке может содержаться несколько сумм кассовых расходов по разным кодам классификации расходов бюджетов по денежным обязательствам в рамках одного бюджетного обязательства получателя средств.</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6. Для санкционирования оплаты денежного обязательства получатель средств представляет в УФК по Иркутской области вместе с Заявкой пакет документов, подтверждающих возникновение денежного обязательства (далее — подтверждающие документы).</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Получатель средств представляет в УФК по Иркутской области подтверждающие документы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(далее — электронная копия документа).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При отсутствии у получателя средств технической возможности представления электронной копии документа, указанный документ представляется на бумажном носителе.</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Прилагаемые к Заявке подтверждающие документы на бумажном носителе подлежат возврату получателю средств.</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Получатель средств указывает реквизиты (тип, номер, дата) подтверждающих документов в разделе 2 «Реквизиты документа — основания» Заявки.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7. При санкционировании оплаты денежных обязательств УФК по Иркутской области осуществляется проверка Заявки на: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 соответствие указанных в Заявке кодов классификации расходов кодам бюджетной классификации Российской Федерации, действующим в текущем финансовом году на момент представления Заявки;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2) соответствие указанных в Заявке кодов видов расходов классификации расходов бюджетов Российской Федерации (далее — КВР)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lastRenderedPageBreak/>
        <w:t>3) соответствие содержания операции, исходя из подтверждающих документов, коду КВР и содержанию текста назначения платежа, указанному в Заявке;</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 xml:space="preserve">4) </w:t>
      </w:r>
      <w:proofErr w:type="spellStart"/>
      <w:r>
        <w:rPr>
          <w:rFonts w:ascii="Tahoma" w:hAnsi="Tahoma" w:cs="Tahoma"/>
          <w:color w:val="000000"/>
          <w:sz w:val="20"/>
          <w:szCs w:val="20"/>
        </w:rPr>
        <w:t>непревышение</w:t>
      </w:r>
      <w:proofErr w:type="spellEnd"/>
      <w:r>
        <w:rPr>
          <w:rFonts w:ascii="Tahoma" w:hAnsi="Tahoma" w:cs="Tahoma"/>
          <w:color w:val="000000"/>
          <w:sz w:val="20"/>
          <w:szCs w:val="20"/>
        </w:rPr>
        <w:t xml:space="preserve"> сумм в Заявке остатков соответствующих предельных объемов финансирования, учтенных на лицевом счете получателя средств;</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5) соответствие реквизитов (наименование, номер, дата) подтверждающих документов, представленных с Заявкой, реквизитам подтверждающих документов, указанных в разделе 2 «Реквизиты документа-основания» Заявки;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 xml:space="preserve">6) </w:t>
      </w:r>
      <w:proofErr w:type="spellStart"/>
      <w:r>
        <w:rPr>
          <w:rFonts w:ascii="Tahoma" w:hAnsi="Tahoma" w:cs="Tahoma"/>
          <w:color w:val="000000"/>
          <w:sz w:val="20"/>
          <w:szCs w:val="20"/>
        </w:rPr>
        <w:t>непревышение</w:t>
      </w:r>
      <w:proofErr w:type="spellEnd"/>
      <w:r>
        <w:rPr>
          <w:rFonts w:ascii="Tahoma" w:hAnsi="Tahoma" w:cs="Tahoma"/>
          <w:color w:val="000000"/>
          <w:sz w:val="20"/>
          <w:szCs w:val="20"/>
        </w:rPr>
        <w:t xml:space="preserve"> суммы Заявки над суммой, указанной в подтверждающих документах;</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 xml:space="preserve">7) </w:t>
      </w:r>
      <w:proofErr w:type="spellStart"/>
      <w:r>
        <w:rPr>
          <w:rFonts w:ascii="Tahoma" w:hAnsi="Tahoma" w:cs="Tahoma"/>
          <w:color w:val="000000"/>
          <w:sz w:val="20"/>
          <w:szCs w:val="20"/>
        </w:rPr>
        <w:t>непревышение</w:t>
      </w:r>
      <w:proofErr w:type="spellEnd"/>
      <w:r>
        <w:rPr>
          <w:rFonts w:ascii="Tahoma" w:hAnsi="Tahoma" w:cs="Tahoma"/>
          <w:color w:val="000000"/>
          <w:sz w:val="20"/>
          <w:szCs w:val="20"/>
        </w:rPr>
        <w:t xml:space="preserve"> суммы налога на добавленную стоимость, указанной в назначении платежа Заявки, над суммой налога на добавленную стоимость, указанной в подтверждающих документах (при наличии);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8) соответствие наименования, ИНН, КПП, банковских реквизитов получателя денежных средств, указанных в Заявке, наименованию, ИНН, КПП, банковским реквизитам получателя денежных средств, указанным в подтверждающих документах (при наличии).</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8. Санкционирование оплаты денежных обязательств получателей средств по платежным документам, поступившим от получателей средств в электронном виде и на бумажном носителе в УФК по Иркутской области до 12:00 часов местного времени, осуществляется в течение текущего рабочего дня в день их поступления.</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Санкционирование оплаты денежных обязательств получателей средств по платежным документам, поступившим от получателей средств в электронном виде и на бумажном носителе в УФК по Иркутской области после 12:00 часов местного времени, осуществляется не позднее следующего рабочего дня.</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9. В случае если форма или информация, указанная в Заявке, не соответствуют требованиям, установленным настоящим Порядком, УФК по Иркутской области возвращает получателю средств экземпляры Заявки на бумажном носителе с указанием в Протоколе (код по КФД 0531805) причины возврата.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В случае если Заявка представлялась в электронном виде, получателю средств направляется Протокол (код по КФД 0531805) в электронном виде, в котором указывается причина возврата.</w:t>
      </w:r>
    </w:p>
    <w:p w:rsidR="005226D1" w:rsidRDefault="005226D1" w:rsidP="005226D1">
      <w:pPr>
        <w:shd w:val="clear" w:color="auto" w:fill="FFFFFF"/>
        <w:rPr>
          <w:rFonts w:ascii="Tahoma" w:hAnsi="Tahoma" w:cs="Tahoma"/>
          <w:color w:val="2C2C2C"/>
          <w:sz w:val="20"/>
          <w:szCs w:val="20"/>
        </w:rPr>
      </w:pPr>
      <w:r>
        <w:rPr>
          <w:rFonts w:ascii="Tahoma" w:hAnsi="Tahoma" w:cs="Tahoma"/>
          <w:color w:val="000000"/>
          <w:sz w:val="20"/>
          <w:szCs w:val="20"/>
        </w:rPr>
        <w:t>10.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УФК по Иркутской области проставляется отметка, подтверждающая санкционирование оплаты денежных обязательств получателя средств с указанием даты, подписи, расшифровки подписи, содержащей фамилию, инициалы ответственного исполнителя УФК по Иркутской области, и Заявка принимается к исполнению.</w:t>
      </w:r>
    </w:p>
    <w:p w:rsidR="005226D1" w:rsidRDefault="005226D1" w:rsidP="005226D1">
      <w:pPr>
        <w:shd w:val="clear" w:color="auto" w:fill="FFFFFF"/>
        <w:rPr>
          <w:rFonts w:ascii="Tahoma" w:hAnsi="Tahoma" w:cs="Tahoma"/>
          <w:color w:val="2C2C2C"/>
          <w:sz w:val="20"/>
          <w:szCs w:val="20"/>
        </w:rPr>
      </w:pPr>
    </w:p>
    <w:p w:rsidR="005226D1" w:rsidRDefault="005226D1" w:rsidP="005226D1">
      <w:pPr>
        <w:shd w:val="clear" w:color="auto" w:fill="FFFFFF"/>
        <w:jc w:val="right"/>
        <w:rPr>
          <w:rFonts w:ascii="Tahoma" w:hAnsi="Tahoma" w:cs="Tahoma"/>
          <w:color w:val="2C2C2C"/>
          <w:sz w:val="20"/>
          <w:szCs w:val="20"/>
        </w:rPr>
      </w:pPr>
      <w:r>
        <w:rPr>
          <w:rFonts w:ascii="Tahoma" w:hAnsi="Tahoma" w:cs="Tahoma"/>
          <w:i/>
          <w:iCs/>
          <w:color w:val="000000"/>
          <w:sz w:val="20"/>
          <w:szCs w:val="20"/>
        </w:rPr>
        <w:t>Начальник финансово-экономического отдела Е.А. Жданова</w:t>
      </w:r>
    </w:p>
    <w:p w:rsidR="003E0016" w:rsidRPr="005B6453" w:rsidRDefault="003E0016" w:rsidP="005B6453">
      <w:bookmarkStart w:id="0" w:name="_GoBack"/>
      <w:bookmarkEnd w:id="0"/>
    </w:p>
    <w:sectPr w:rsidR="003E0016" w:rsidRPr="005B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285"/>
    <w:multiLevelType w:val="multilevel"/>
    <w:tmpl w:val="4CCA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31E08"/>
    <w:multiLevelType w:val="multilevel"/>
    <w:tmpl w:val="7C40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B5CC1"/>
    <w:multiLevelType w:val="multilevel"/>
    <w:tmpl w:val="544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E2B05"/>
    <w:multiLevelType w:val="multilevel"/>
    <w:tmpl w:val="1AEA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064C5"/>
    <w:multiLevelType w:val="multilevel"/>
    <w:tmpl w:val="5E6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45162"/>
    <w:multiLevelType w:val="multilevel"/>
    <w:tmpl w:val="CFE8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05B28"/>
    <w:multiLevelType w:val="multilevel"/>
    <w:tmpl w:val="968C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51DEE"/>
    <w:multiLevelType w:val="multilevel"/>
    <w:tmpl w:val="BBDE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7621C"/>
    <w:multiLevelType w:val="multilevel"/>
    <w:tmpl w:val="529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E7A87"/>
    <w:multiLevelType w:val="multilevel"/>
    <w:tmpl w:val="B35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6553D"/>
    <w:multiLevelType w:val="multilevel"/>
    <w:tmpl w:val="7642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E35FF"/>
    <w:multiLevelType w:val="multilevel"/>
    <w:tmpl w:val="88E6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530FDB"/>
    <w:multiLevelType w:val="multilevel"/>
    <w:tmpl w:val="123C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17173"/>
    <w:multiLevelType w:val="multilevel"/>
    <w:tmpl w:val="1720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C2A7E"/>
    <w:multiLevelType w:val="multilevel"/>
    <w:tmpl w:val="DAE2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17278"/>
    <w:multiLevelType w:val="multilevel"/>
    <w:tmpl w:val="83B4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6019"/>
    <w:multiLevelType w:val="multilevel"/>
    <w:tmpl w:val="F8D4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E381C"/>
    <w:multiLevelType w:val="multilevel"/>
    <w:tmpl w:val="8B4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07827"/>
    <w:multiLevelType w:val="multilevel"/>
    <w:tmpl w:val="6F94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C591F"/>
    <w:multiLevelType w:val="multilevel"/>
    <w:tmpl w:val="789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54AC0"/>
    <w:multiLevelType w:val="multilevel"/>
    <w:tmpl w:val="DA8A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C5C2B"/>
    <w:multiLevelType w:val="multilevel"/>
    <w:tmpl w:val="351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80DFF"/>
    <w:multiLevelType w:val="multilevel"/>
    <w:tmpl w:val="1EA6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70EF7"/>
    <w:multiLevelType w:val="multilevel"/>
    <w:tmpl w:val="72F4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AF5675"/>
    <w:multiLevelType w:val="multilevel"/>
    <w:tmpl w:val="2A8C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616EA"/>
    <w:multiLevelType w:val="multilevel"/>
    <w:tmpl w:val="6312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146D2"/>
    <w:multiLevelType w:val="multilevel"/>
    <w:tmpl w:val="2F3A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B752C"/>
    <w:multiLevelType w:val="multilevel"/>
    <w:tmpl w:val="F3F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9B5AD8"/>
    <w:multiLevelType w:val="multilevel"/>
    <w:tmpl w:val="C22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B90E9D"/>
    <w:multiLevelType w:val="multilevel"/>
    <w:tmpl w:val="8C02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3C477B"/>
    <w:multiLevelType w:val="multilevel"/>
    <w:tmpl w:val="F3CC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20"/>
  </w:num>
  <w:num w:numId="4">
    <w:abstractNumId w:val="8"/>
  </w:num>
  <w:num w:numId="5">
    <w:abstractNumId w:val="13"/>
  </w:num>
  <w:num w:numId="6">
    <w:abstractNumId w:val="14"/>
  </w:num>
  <w:num w:numId="7">
    <w:abstractNumId w:val="21"/>
  </w:num>
  <w:num w:numId="8">
    <w:abstractNumId w:val="18"/>
  </w:num>
  <w:num w:numId="9">
    <w:abstractNumId w:val="29"/>
  </w:num>
  <w:num w:numId="10">
    <w:abstractNumId w:val="0"/>
  </w:num>
  <w:num w:numId="11">
    <w:abstractNumId w:val="7"/>
  </w:num>
  <w:num w:numId="12">
    <w:abstractNumId w:val="31"/>
  </w:num>
  <w:num w:numId="13">
    <w:abstractNumId w:val="17"/>
  </w:num>
  <w:num w:numId="14">
    <w:abstractNumId w:val="16"/>
  </w:num>
  <w:num w:numId="15">
    <w:abstractNumId w:val="26"/>
  </w:num>
  <w:num w:numId="16">
    <w:abstractNumId w:val="3"/>
  </w:num>
  <w:num w:numId="17">
    <w:abstractNumId w:val="2"/>
  </w:num>
  <w:num w:numId="18">
    <w:abstractNumId w:val="28"/>
  </w:num>
  <w:num w:numId="19">
    <w:abstractNumId w:val="9"/>
  </w:num>
  <w:num w:numId="20">
    <w:abstractNumId w:val="22"/>
  </w:num>
  <w:num w:numId="21">
    <w:abstractNumId w:val="4"/>
  </w:num>
  <w:num w:numId="22">
    <w:abstractNumId w:val="6"/>
  </w:num>
  <w:num w:numId="23">
    <w:abstractNumId w:val="25"/>
  </w:num>
  <w:num w:numId="24">
    <w:abstractNumId w:val="10"/>
  </w:num>
  <w:num w:numId="25">
    <w:abstractNumId w:val="15"/>
  </w:num>
  <w:num w:numId="26">
    <w:abstractNumId w:val="23"/>
  </w:num>
  <w:num w:numId="27">
    <w:abstractNumId w:val="11"/>
  </w:num>
  <w:num w:numId="28">
    <w:abstractNumId w:val="1"/>
  </w:num>
  <w:num w:numId="29">
    <w:abstractNumId w:val="27"/>
  </w:num>
  <w:num w:numId="30">
    <w:abstractNumId w:val="19"/>
  </w:num>
  <w:num w:numId="31">
    <w:abstractNumId w:val="2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0004A0"/>
    <w:rsid w:val="00020B4E"/>
    <w:rsid w:val="000908B3"/>
    <w:rsid w:val="000927ED"/>
    <w:rsid w:val="000B01E9"/>
    <w:rsid w:val="000B1666"/>
    <w:rsid w:val="000B530C"/>
    <w:rsid w:val="0012029B"/>
    <w:rsid w:val="00122256"/>
    <w:rsid w:val="0014068E"/>
    <w:rsid w:val="0016161D"/>
    <w:rsid w:val="001D22D3"/>
    <w:rsid w:val="00214FC9"/>
    <w:rsid w:val="00234507"/>
    <w:rsid w:val="00245022"/>
    <w:rsid w:val="00265839"/>
    <w:rsid w:val="002771B3"/>
    <w:rsid w:val="002B3E6A"/>
    <w:rsid w:val="002C3ADD"/>
    <w:rsid w:val="003068DA"/>
    <w:rsid w:val="00351C0D"/>
    <w:rsid w:val="00364E98"/>
    <w:rsid w:val="003D357F"/>
    <w:rsid w:val="003E0016"/>
    <w:rsid w:val="003E1234"/>
    <w:rsid w:val="0041469D"/>
    <w:rsid w:val="00431FB5"/>
    <w:rsid w:val="00490360"/>
    <w:rsid w:val="0051510B"/>
    <w:rsid w:val="005156C1"/>
    <w:rsid w:val="005226D1"/>
    <w:rsid w:val="00546C0B"/>
    <w:rsid w:val="00555DB8"/>
    <w:rsid w:val="00557EA3"/>
    <w:rsid w:val="0056359F"/>
    <w:rsid w:val="005B6453"/>
    <w:rsid w:val="005E00A6"/>
    <w:rsid w:val="005F22AA"/>
    <w:rsid w:val="006010D0"/>
    <w:rsid w:val="00632A7D"/>
    <w:rsid w:val="006A27FA"/>
    <w:rsid w:val="006D0D9B"/>
    <w:rsid w:val="00725F95"/>
    <w:rsid w:val="007B2858"/>
    <w:rsid w:val="007D6C35"/>
    <w:rsid w:val="007E1912"/>
    <w:rsid w:val="007F0ACB"/>
    <w:rsid w:val="007F1879"/>
    <w:rsid w:val="00801404"/>
    <w:rsid w:val="00890153"/>
    <w:rsid w:val="008A09F8"/>
    <w:rsid w:val="008A140B"/>
    <w:rsid w:val="008B0F4A"/>
    <w:rsid w:val="00937B1B"/>
    <w:rsid w:val="00944513"/>
    <w:rsid w:val="00976B74"/>
    <w:rsid w:val="0099282B"/>
    <w:rsid w:val="009A48AF"/>
    <w:rsid w:val="009E2D94"/>
    <w:rsid w:val="00AB116B"/>
    <w:rsid w:val="00AB2BFC"/>
    <w:rsid w:val="00B26022"/>
    <w:rsid w:val="00B51E32"/>
    <w:rsid w:val="00BA2E26"/>
    <w:rsid w:val="00C00AAC"/>
    <w:rsid w:val="00C16EED"/>
    <w:rsid w:val="00C67103"/>
    <w:rsid w:val="00C72DD3"/>
    <w:rsid w:val="00CC37E0"/>
    <w:rsid w:val="00CC4B74"/>
    <w:rsid w:val="00CC70B7"/>
    <w:rsid w:val="00D06A6C"/>
    <w:rsid w:val="00D14625"/>
    <w:rsid w:val="00D1755C"/>
    <w:rsid w:val="00D31943"/>
    <w:rsid w:val="00D50379"/>
    <w:rsid w:val="00E33787"/>
    <w:rsid w:val="00E3507F"/>
    <w:rsid w:val="00E97C9A"/>
    <w:rsid w:val="00EA47F3"/>
    <w:rsid w:val="00F21980"/>
    <w:rsid w:val="00F5492E"/>
    <w:rsid w:val="00FB69D4"/>
    <w:rsid w:val="00FE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350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5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3ADD"/>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5635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2C3A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6359F"/>
    <w:rPr>
      <w:rFonts w:asciiTheme="majorHAnsi" w:eastAsiaTheme="majorEastAsia" w:hAnsiTheme="majorHAnsi" w:cstheme="majorBidi"/>
      <w:i/>
      <w:iCs/>
      <w:color w:val="2E74B5" w:themeColor="accent1" w:themeShade="BF"/>
      <w:sz w:val="28"/>
    </w:rPr>
  </w:style>
  <w:style w:type="character" w:customStyle="1" w:styleId="attachment">
    <w:name w:val="attachment"/>
    <w:basedOn w:val="a0"/>
    <w:rsid w:val="00122256"/>
  </w:style>
  <w:style w:type="character" w:customStyle="1" w:styleId="10">
    <w:name w:val="Заголовок 1 Знак"/>
    <w:basedOn w:val="a0"/>
    <w:link w:val="1"/>
    <w:uiPriority w:val="9"/>
    <w:rsid w:val="00E350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3507F"/>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D14625"/>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a"/>
    <w:basedOn w:val="a0"/>
    <w:rsid w:val="000B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06">
      <w:bodyDiv w:val="1"/>
      <w:marLeft w:val="0"/>
      <w:marRight w:val="0"/>
      <w:marTop w:val="0"/>
      <w:marBottom w:val="0"/>
      <w:divBdr>
        <w:top w:val="none" w:sz="0" w:space="0" w:color="auto"/>
        <w:left w:val="none" w:sz="0" w:space="0" w:color="auto"/>
        <w:bottom w:val="none" w:sz="0" w:space="0" w:color="auto"/>
        <w:right w:val="none" w:sz="0" w:space="0" w:color="auto"/>
      </w:divBdr>
    </w:div>
    <w:div w:id="4481282">
      <w:bodyDiv w:val="1"/>
      <w:marLeft w:val="0"/>
      <w:marRight w:val="0"/>
      <w:marTop w:val="0"/>
      <w:marBottom w:val="0"/>
      <w:divBdr>
        <w:top w:val="none" w:sz="0" w:space="0" w:color="auto"/>
        <w:left w:val="none" w:sz="0" w:space="0" w:color="auto"/>
        <w:bottom w:val="none" w:sz="0" w:space="0" w:color="auto"/>
        <w:right w:val="none" w:sz="0" w:space="0" w:color="auto"/>
      </w:divBdr>
    </w:div>
    <w:div w:id="16349815">
      <w:bodyDiv w:val="1"/>
      <w:marLeft w:val="0"/>
      <w:marRight w:val="0"/>
      <w:marTop w:val="0"/>
      <w:marBottom w:val="0"/>
      <w:divBdr>
        <w:top w:val="none" w:sz="0" w:space="0" w:color="auto"/>
        <w:left w:val="none" w:sz="0" w:space="0" w:color="auto"/>
        <w:bottom w:val="none" w:sz="0" w:space="0" w:color="auto"/>
        <w:right w:val="none" w:sz="0" w:space="0" w:color="auto"/>
      </w:divBdr>
    </w:div>
    <w:div w:id="59139819">
      <w:bodyDiv w:val="1"/>
      <w:marLeft w:val="0"/>
      <w:marRight w:val="0"/>
      <w:marTop w:val="0"/>
      <w:marBottom w:val="0"/>
      <w:divBdr>
        <w:top w:val="none" w:sz="0" w:space="0" w:color="auto"/>
        <w:left w:val="none" w:sz="0" w:space="0" w:color="auto"/>
        <w:bottom w:val="none" w:sz="0" w:space="0" w:color="auto"/>
        <w:right w:val="none" w:sz="0" w:space="0" w:color="auto"/>
      </w:divBdr>
      <w:divsChild>
        <w:div w:id="290213493">
          <w:marLeft w:val="0"/>
          <w:marRight w:val="0"/>
          <w:marTop w:val="0"/>
          <w:marBottom w:val="225"/>
          <w:divBdr>
            <w:top w:val="single" w:sz="6" w:space="11" w:color="CFCFCF"/>
            <w:left w:val="none" w:sz="0" w:space="0" w:color="auto"/>
            <w:bottom w:val="none" w:sz="0" w:space="0" w:color="auto"/>
            <w:right w:val="none" w:sz="0" w:space="0" w:color="auto"/>
          </w:divBdr>
        </w:div>
      </w:divsChild>
    </w:div>
    <w:div w:id="61876491">
      <w:bodyDiv w:val="1"/>
      <w:marLeft w:val="0"/>
      <w:marRight w:val="0"/>
      <w:marTop w:val="0"/>
      <w:marBottom w:val="0"/>
      <w:divBdr>
        <w:top w:val="none" w:sz="0" w:space="0" w:color="auto"/>
        <w:left w:val="none" w:sz="0" w:space="0" w:color="auto"/>
        <w:bottom w:val="none" w:sz="0" w:space="0" w:color="auto"/>
        <w:right w:val="none" w:sz="0" w:space="0" w:color="auto"/>
      </w:divBdr>
    </w:div>
    <w:div w:id="69741705">
      <w:bodyDiv w:val="1"/>
      <w:marLeft w:val="0"/>
      <w:marRight w:val="0"/>
      <w:marTop w:val="0"/>
      <w:marBottom w:val="0"/>
      <w:divBdr>
        <w:top w:val="none" w:sz="0" w:space="0" w:color="auto"/>
        <w:left w:val="none" w:sz="0" w:space="0" w:color="auto"/>
        <w:bottom w:val="none" w:sz="0" w:space="0" w:color="auto"/>
        <w:right w:val="none" w:sz="0" w:space="0" w:color="auto"/>
      </w:divBdr>
    </w:div>
    <w:div w:id="79762435">
      <w:bodyDiv w:val="1"/>
      <w:marLeft w:val="0"/>
      <w:marRight w:val="0"/>
      <w:marTop w:val="0"/>
      <w:marBottom w:val="0"/>
      <w:divBdr>
        <w:top w:val="none" w:sz="0" w:space="0" w:color="auto"/>
        <w:left w:val="none" w:sz="0" w:space="0" w:color="auto"/>
        <w:bottom w:val="none" w:sz="0" w:space="0" w:color="auto"/>
        <w:right w:val="none" w:sz="0" w:space="0" w:color="auto"/>
      </w:divBdr>
    </w:div>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136531254">
      <w:bodyDiv w:val="1"/>
      <w:marLeft w:val="0"/>
      <w:marRight w:val="0"/>
      <w:marTop w:val="0"/>
      <w:marBottom w:val="0"/>
      <w:divBdr>
        <w:top w:val="none" w:sz="0" w:space="0" w:color="auto"/>
        <w:left w:val="none" w:sz="0" w:space="0" w:color="auto"/>
        <w:bottom w:val="none" w:sz="0" w:space="0" w:color="auto"/>
        <w:right w:val="none" w:sz="0" w:space="0" w:color="auto"/>
      </w:divBdr>
    </w:div>
    <w:div w:id="184905667">
      <w:bodyDiv w:val="1"/>
      <w:marLeft w:val="0"/>
      <w:marRight w:val="0"/>
      <w:marTop w:val="0"/>
      <w:marBottom w:val="0"/>
      <w:divBdr>
        <w:top w:val="none" w:sz="0" w:space="0" w:color="auto"/>
        <w:left w:val="none" w:sz="0" w:space="0" w:color="auto"/>
        <w:bottom w:val="none" w:sz="0" w:space="0" w:color="auto"/>
        <w:right w:val="none" w:sz="0" w:space="0" w:color="auto"/>
      </w:divBdr>
      <w:divsChild>
        <w:div w:id="988750986">
          <w:marLeft w:val="0"/>
          <w:marRight w:val="0"/>
          <w:marTop w:val="0"/>
          <w:marBottom w:val="225"/>
          <w:divBdr>
            <w:top w:val="single" w:sz="6" w:space="11" w:color="CFCFCF"/>
            <w:left w:val="none" w:sz="0" w:space="0" w:color="auto"/>
            <w:bottom w:val="none" w:sz="0" w:space="0" w:color="auto"/>
            <w:right w:val="none" w:sz="0" w:space="0" w:color="auto"/>
          </w:divBdr>
        </w:div>
      </w:divsChild>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287856557">
      <w:bodyDiv w:val="1"/>
      <w:marLeft w:val="0"/>
      <w:marRight w:val="0"/>
      <w:marTop w:val="0"/>
      <w:marBottom w:val="0"/>
      <w:divBdr>
        <w:top w:val="none" w:sz="0" w:space="0" w:color="auto"/>
        <w:left w:val="none" w:sz="0" w:space="0" w:color="auto"/>
        <w:bottom w:val="none" w:sz="0" w:space="0" w:color="auto"/>
        <w:right w:val="none" w:sz="0" w:space="0" w:color="auto"/>
      </w:divBdr>
    </w:div>
    <w:div w:id="319238058">
      <w:bodyDiv w:val="1"/>
      <w:marLeft w:val="0"/>
      <w:marRight w:val="0"/>
      <w:marTop w:val="0"/>
      <w:marBottom w:val="0"/>
      <w:divBdr>
        <w:top w:val="none" w:sz="0" w:space="0" w:color="auto"/>
        <w:left w:val="none" w:sz="0" w:space="0" w:color="auto"/>
        <w:bottom w:val="none" w:sz="0" w:space="0" w:color="auto"/>
        <w:right w:val="none" w:sz="0" w:space="0" w:color="auto"/>
      </w:divBdr>
    </w:div>
    <w:div w:id="328800873">
      <w:bodyDiv w:val="1"/>
      <w:marLeft w:val="0"/>
      <w:marRight w:val="0"/>
      <w:marTop w:val="0"/>
      <w:marBottom w:val="0"/>
      <w:divBdr>
        <w:top w:val="none" w:sz="0" w:space="0" w:color="auto"/>
        <w:left w:val="none" w:sz="0" w:space="0" w:color="auto"/>
        <w:bottom w:val="none" w:sz="0" w:space="0" w:color="auto"/>
        <w:right w:val="none" w:sz="0" w:space="0" w:color="auto"/>
      </w:divBdr>
    </w:div>
    <w:div w:id="335546193">
      <w:bodyDiv w:val="1"/>
      <w:marLeft w:val="0"/>
      <w:marRight w:val="0"/>
      <w:marTop w:val="0"/>
      <w:marBottom w:val="0"/>
      <w:divBdr>
        <w:top w:val="none" w:sz="0" w:space="0" w:color="auto"/>
        <w:left w:val="none" w:sz="0" w:space="0" w:color="auto"/>
        <w:bottom w:val="none" w:sz="0" w:space="0" w:color="auto"/>
        <w:right w:val="none" w:sz="0" w:space="0" w:color="auto"/>
      </w:divBdr>
    </w:div>
    <w:div w:id="402215450">
      <w:bodyDiv w:val="1"/>
      <w:marLeft w:val="0"/>
      <w:marRight w:val="0"/>
      <w:marTop w:val="0"/>
      <w:marBottom w:val="0"/>
      <w:divBdr>
        <w:top w:val="none" w:sz="0" w:space="0" w:color="auto"/>
        <w:left w:val="none" w:sz="0" w:space="0" w:color="auto"/>
        <w:bottom w:val="none" w:sz="0" w:space="0" w:color="auto"/>
        <w:right w:val="none" w:sz="0" w:space="0" w:color="auto"/>
      </w:divBdr>
    </w:div>
    <w:div w:id="423764674">
      <w:bodyDiv w:val="1"/>
      <w:marLeft w:val="0"/>
      <w:marRight w:val="0"/>
      <w:marTop w:val="0"/>
      <w:marBottom w:val="0"/>
      <w:divBdr>
        <w:top w:val="none" w:sz="0" w:space="0" w:color="auto"/>
        <w:left w:val="none" w:sz="0" w:space="0" w:color="auto"/>
        <w:bottom w:val="none" w:sz="0" w:space="0" w:color="auto"/>
        <w:right w:val="none" w:sz="0" w:space="0" w:color="auto"/>
      </w:divBdr>
      <w:divsChild>
        <w:div w:id="145972751">
          <w:marLeft w:val="0"/>
          <w:marRight w:val="0"/>
          <w:marTop w:val="0"/>
          <w:marBottom w:val="225"/>
          <w:divBdr>
            <w:top w:val="single" w:sz="6" w:space="11" w:color="CFCFCF"/>
            <w:left w:val="none" w:sz="0" w:space="0" w:color="auto"/>
            <w:bottom w:val="none" w:sz="0" w:space="0" w:color="auto"/>
            <w:right w:val="none" w:sz="0" w:space="0" w:color="auto"/>
          </w:divBdr>
        </w:div>
      </w:divsChild>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43233933">
      <w:bodyDiv w:val="1"/>
      <w:marLeft w:val="0"/>
      <w:marRight w:val="0"/>
      <w:marTop w:val="0"/>
      <w:marBottom w:val="0"/>
      <w:divBdr>
        <w:top w:val="none" w:sz="0" w:space="0" w:color="auto"/>
        <w:left w:val="none" w:sz="0" w:space="0" w:color="auto"/>
        <w:bottom w:val="none" w:sz="0" w:space="0" w:color="auto"/>
        <w:right w:val="none" w:sz="0" w:space="0" w:color="auto"/>
      </w:divBdr>
      <w:divsChild>
        <w:div w:id="219445607">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484201914">
      <w:bodyDiv w:val="1"/>
      <w:marLeft w:val="0"/>
      <w:marRight w:val="0"/>
      <w:marTop w:val="0"/>
      <w:marBottom w:val="0"/>
      <w:divBdr>
        <w:top w:val="none" w:sz="0" w:space="0" w:color="auto"/>
        <w:left w:val="none" w:sz="0" w:space="0" w:color="auto"/>
        <w:bottom w:val="none" w:sz="0" w:space="0" w:color="auto"/>
        <w:right w:val="none" w:sz="0" w:space="0" w:color="auto"/>
      </w:divBdr>
    </w:div>
    <w:div w:id="507059197">
      <w:bodyDiv w:val="1"/>
      <w:marLeft w:val="0"/>
      <w:marRight w:val="0"/>
      <w:marTop w:val="0"/>
      <w:marBottom w:val="0"/>
      <w:divBdr>
        <w:top w:val="none" w:sz="0" w:space="0" w:color="auto"/>
        <w:left w:val="none" w:sz="0" w:space="0" w:color="auto"/>
        <w:bottom w:val="none" w:sz="0" w:space="0" w:color="auto"/>
        <w:right w:val="none" w:sz="0" w:space="0" w:color="auto"/>
      </w:divBdr>
    </w:div>
    <w:div w:id="512958027">
      <w:bodyDiv w:val="1"/>
      <w:marLeft w:val="0"/>
      <w:marRight w:val="0"/>
      <w:marTop w:val="0"/>
      <w:marBottom w:val="0"/>
      <w:divBdr>
        <w:top w:val="none" w:sz="0" w:space="0" w:color="auto"/>
        <w:left w:val="none" w:sz="0" w:space="0" w:color="auto"/>
        <w:bottom w:val="none" w:sz="0" w:space="0" w:color="auto"/>
        <w:right w:val="none" w:sz="0" w:space="0" w:color="auto"/>
      </w:divBdr>
    </w:div>
    <w:div w:id="701591548">
      <w:bodyDiv w:val="1"/>
      <w:marLeft w:val="0"/>
      <w:marRight w:val="0"/>
      <w:marTop w:val="0"/>
      <w:marBottom w:val="0"/>
      <w:divBdr>
        <w:top w:val="none" w:sz="0" w:space="0" w:color="auto"/>
        <w:left w:val="none" w:sz="0" w:space="0" w:color="auto"/>
        <w:bottom w:val="none" w:sz="0" w:space="0" w:color="auto"/>
        <w:right w:val="none" w:sz="0" w:space="0" w:color="auto"/>
      </w:divBdr>
    </w:div>
    <w:div w:id="738287983">
      <w:bodyDiv w:val="1"/>
      <w:marLeft w:val="0"/>
      <w:marRight w:val="0"/>
      <w:marTop w:val="0"/>
      <w:marBottom w:val="0"/>
      <w:divBdr>
        <w:top w:val="none" w:sz="0" w:space="0" w:color="auto"/>
        <w:left w:val="none" w:sz="0" w:space="0" w:color="auto"/>
        <w:bottom w:val="none" w:sz="0" w:space="0" w:color="auto"/>
        <w:right w:val="none" w:sz="0" w:space="0" w:color="auto"/>
      </w:divBdr>
    </w:div>
    <w:div w:id="750395730">
      <w:bodyDiv w:val="1"/>
      <w:marLeft w:val="0"/>
      <w:marRight w:val="0"/>
      <w:marTop w:val="0"/>
      <w:marBottom w:val="0"/>
      <w:divBdr>
        <w:top w:val="none" w:sz="0" w:space="0" w:color="auto"/>
        <w:left w:val="none" w:sz="0" w:space="0" w:color="auto"/>
        <w:bottom w:val="none" w:sz="0" w:space="0" w:color="auto"/>
        <w:right w:val="none" w:sz="0" w:space="0" w:color="auto"/>
      </w:divBdr>
    </w:div>
    <w:div w:id="835611052">
      <w:bodyDiv w:val="1"/>
      <w:marLeft w:val="0"/>
      <w:marRight w:val="0"/>
      <w:marTop w:val="0"/>
      <w:marBottom w:val="0"/>
      <w:divBdr>
        <w:top w:val="none" w:sz="0" w:space="0" w:color="auto"/>
        <w:left w:val="none" w:sz="0" w:space="0" w:color="auto"/>
        <w:bottom w:val="none" w:sz="0" w:space="0" w:color="auto"/>
        <w:right w:val="none" w:sz="0" w:space="0" w:color="auto"/>
      </w:divBdr>
    </w:div>
    <w:div w:id="852961251">
      <w:bodyDiv w:val="1"/>
      <w:marLeft w:val="0"/>
      <w:marRight w:val="0"/>
      <w:marTop w:val="0"/>
      <w:marBottom w:val="0"/>
      <w:divBdr>
        <w:top w:val="none" w:sz="0" w:space="0" w:color="auto"/>
        <w:left w:val="none" w:sz="0" w:space="0" w:color="auto"/>
        <w:bottom w:val="none" w:sz="0" w:space="0" w:color="auto"/>
        <w:right w:val="none" w:sz="0" w:space="0" w:color="auto"/>
      </w:divBdr>
    </w:div>
    <w:div w:id="872378500">
      <w:bodyDiv w:val="1"/>
      <w:marLeft w:val="0"/>
      <w:marRight w:val="0"/>
      <w:marTop w:val="0"/>
      <w:marBottom w:val="0"/>
      <w:divBdr>
        <w:top w:val="none" w:sz="0" w:space="0" w:color="auto"/>
        <w:left w:val="none" w:sz="0" w:space="0" w:color="auto"/>
        <w:bottom w:val="none" w:sz="0" w:space="0" w:color="auto"/>
        <w:right w:val="none" w:sz="0" w:space="0" w:color="auto"/>
      </w:divBdr>
    </w:div>
    <w:div w:id="882254178">
      <w:bodyDiv w:val="1"/>
      <w:marLeft w:val="0"/>
      <w:marRight w:val="0"/>
      <w:marTop w:val="0"/>
      <w:marBottom w:val="0"/>
      <w:divBdr>
        <w:top w:val="none" w:sz="0" w:space="0" w:color="auto"/>
        <w:left w:val="none" w:sz="0" w:space="0" w:color="auto"/>
        <w:bottom w:val="none" w:sz="0" w:space="0" w:color="auto"/>
        <w:right w:val="none" w:sz="0" w:space="0" w:color="auto"/>
      </w:divBdr>
    </w:div>
    <w:div w:id="910774462">
      <w:bodyDiv w:val="1"/>
      <w:marLeft w:val="0"/>
      <w:marRight w:val="0"/>
      <w:marTop w:val="0"/>
      <w:marBottom w:val="0"/>
      <w:divBdr>
        <w:top w:val="none" w:sz="0" w:space="0" w:color="auto"/>
        <w:left w:val="none" w:sz="0" w:space="0" w:color="auto"/>
        <w:bottom w:val="none" w:sz="0" w:space="0" w:color="auto"/>
        <w:right w:val="none" w:sz="0" w:space="0" w:color="auto"/>
      </w:divBdr>
    </w:div>
    <w:div w:id="929462058">
      <w:bodyDiv w:val="1"/>
      <w:marLeft w:val="0"/>
      <w:marRight w:val="0"/>
      <w:marTop w:val="0"/>
      <w:marBottom w:val="0"/>
      <w:divBdr>
        <w:top w:val="none" w:sz="0" w:space="0" w:color="auto"/>
        <w:left w:val="none" w:sz="0" w:space="0" w:color="auto"/>
        <w:bottom w:val="none" w:sz="0" w:space="0" w:color="auto"/>
        <w:right w:val="none" w:sz="0" w:space="0" w:color="auto"/>
      </w:divBdr>
    </w:div>
    <w:div w:id="936909038">
      <w:bodyDiv w:val="1"/>
      <w:marLeft w:val="0"/>
      <w:marRight w:val="0"/>
      <w:marTop w:val="0"/>
      <w:marBottom w:val="0"/>
      <w:divBdr>
        <w:top w:val="none" w:sz="0" w:space="0" w:color="auto"/>
        <w:left w:val="none" w:sz="0" w:space="0" w:color="auto"/>
        <w:bottom w:val="none" w:sz="0" w:space="0" w:color="auto"/>
        <w:right w:val="none" w:sz="0" w:space="0" w:color="auto"/>
      </w:divBdr>
    </w:div>
    <w:div w:id="941691181">
      <w:bodyDiv w:val="1"/>
      <w:marLeft w:val="0"/>
      <w:marRight w:val="0"/>
      <w:marTop w:val="0"/>
      <w:marBottom w:val="0"/>
      <w:divBdr>
        <w:top w:val="none" w:sz="0" w:space="0" w:color="auto"/>
        <w:left w:val="none" w:sz="0" w:space="0" w:color="auto"/>
        <w:bottom w:val="none" w:sz="0" w:space="0" w:color="auto"/>
        <w:right w:val="none" w:sz="0" w:space="0" w:color="auto"/>
      </w:divBdr>
    </w:div>
    <w:div w:id="1004939398">
      <w:bodyDiv w:val="1"/>
      <w:marLeft w:val="0"/>
      <w:marRight w:val="0"/>
      <w:marTop w:val="0"/>
      <w:marBottom w:val="0"/>
      <w:divBdr>
        <w:top w:val="none" w:sz="0" w:space="0" w:color="auto"/>
        <w:left w:val="none" w:sz="0" w:space="0" w:color="auto"/>
        <w:bottom w:val="none" w:sz="0" w:space="0" w:color="auto"/>
        <w:right w:val="none" w:sz="0" w:space="0" w:color="auto"/>
      </w:divBdr>
    </w:div>
    <w:div w:id="1030379616">
      <w:bodyDiv w:val="1"/>
      <w:marLeft w:val="0"/>
      <w:marRight w:val="0"/>
      <w:marTop w:val="0"/>
      <w:marBottom w:val="0"/>
      <w:divBdr>
        <w:top w:val="none" w:sz="0" w:space="0" w:color="auto"/>
        <w:left w:val="none" w:sz="0" w:space="0" w:color="auto"/>
        <w:bottom w:val="none" w:sz="0" w:space="0" w:color="auto"/>
        <w:right w:val="none" w:sz="0" w:space="0" w:color="auto"/>
      </w:divBdr>
    </w:div>
    <w:div w:id="1062212374">
      <w:bodyDiv w:val="1"/>
      <w:marLeft w:val="0"/>
      <w:marRight w:val="0"/>
      <w:marTop w:val="0"/>
      <w:marBottom w:val="0"/>
      <w:divBdr>
        <w:top w:val="none" w:sz="0" w:space="0" w:color="auto"/>
        <w:left w:val="none" w:sz="0" w:space="0" w:color="auto"/>
        <w:bottom w:val="none" w:sz="0" w:space="0" w:color="auto"/>
        <w:right w:val="none" w:sz="0" w:space="0" w:color="auto"/>
      </w:divBdr>
    </w:div>
    <w:div w:id="1093549835">
      <w:bodyDiv w:val="1"/>
      <w:marLeft w:val="0"/>
      <w:marRight w:val="0"/>
      <w:marTop w:val="0"/>
      <w:marBottom w:val="0"/>
      <w:divBdr>
        <w:top w:val="none" w:sz="0" w:space="0" w:color="auto"/>
        <w:left w:val="none" w:sz="0" w:space="0" w:color="auto"/>
        <w:bottom w:val="none" w:sz="0" w:space="0" w:color="auto"/>
        <w:right w:val="none" w:sz="0" w:space="0" w:color="auto"/>
      </w:divBdr>
    </w:div>
    <w:div w:id="1100687151">
      <w:bodyDiv w:val="1"/>
      <w:marLeft w:val="0"/>
      <w:marRight w:val="0"/>
      <w:marTop w:val="0"/>
      <w:marBottom w:val="0"/>
      <w:divBdr>
        <w:top w:val="none" w:sz="0" w:space="0" w:color="auto"/>
        <w:left w:val="none" w:sz="0" w:space="0" w:color="auto"/>
        <w:bottom w:val="none" w:sz="0" w:space="0" w:color="auto"/>
        <w:right w:val="none" w:sz="0" w:space="0" w:color="auto"/>
      </w:divBdr>
    </w:div>
    <w:div w:id="1160460054">
      <w:bodyDiv w:val="1"/>
      <w:marLeft w:val="0"/>
      <w:marRight w:val="0"/>
      <w:marTop w:val="0"/>
      <w:marBottom w:val="0"/>
      <w:divBdr>
        <w:top w:val="none" w:sz="0" w:space="0" w:color="auto"/>
        <w:left w:val="none" w:sz="0" w:space="0" w:color="auto"/>
        <w:bottom w:val="none" w:sz="0" w:space="0" w:color="auto"/>
        <w:right w:val="none" w:sz="0" w:space="0" w:color="auto"/>
      </w:divBdr>
    </w:div>
    <w:div w:id="1178034895">
      <w:bodyDiv w:val="1"/>
      <w:marLeft w:val="0"/>
      <w:marRight w:val="0"/>
      <w:marTop w:val="0"/>
      <w:marBottom w:val="0"/>
      <w:divBdr>
        <w:top w:val="none" w:sz="0" w:space="0" w:color="auto"/>
        <w:left w:val="none" w:sz="0" w:space="0" w:color="auto"/>
        <w:bottom w:val="none" w:sz="0" w:space="0" w:color="auto"/>
        <w:right w:val="none" w:sz="0" w:space="0" w:color="auto"/>
      </w:divBdr>
      <w:divsChild>
        <w:div w:id="618607057">
          <w:marLeft w:val="0"/>
          <w:marRight w:val="0"/>
          <w:marTop w:val="0"/>
          <w:marBottom w:val="225"/>
          <w:divBdr>
            <w:top w:val="single" w:sz="6" w:space="11" w:color="CFCFCF"/>
            <w:left w:val="none" w:sz="0" w:space="0" w:color="auto"/>
            <w:bottom w:val="none" w:sz="0" w:space="0" w:color="auto"/>
            <w:right w:val="none" w:sz="0" w:space="0" w:color="auto"/>
          </w:divBdr>
        </w:div>
      </w:divsChild>
    </w:div>
    <w:div w:id="1203011122">
      <w:bodyDiv w:val="1"/>
      <w:marLeft w:val="0"/>
      <w:marRight w:val="0"/>
      <w:marTop w:val="0"/>
      <w:marBottom w:val="0"/>
      <w:divBdr>
        <w:top w:val="none" w:sz="0" w:space="0" w:color="auto"/>
        <w:left w:val="none" w:sz="0" w:space="0" w:color="auto"/>
        <w:bottom w:val="none" w:sz="0" w:space="0" w:color="auto"/>
        <w:right w:val="none" w:sz="0" w:space="0" w:color="auto"/>
      </w:divBdr>
    </w:div>
    <w:div w:id="1208226936">
      <w:bodyDiv w:val="1"/>
      <w:marLeft w:val="0"/>
      <w:marRight w:val="0"/>
      <w:marTop w:val="0"/>
      <w:marBottom w:val="0"/>
      <w:divBdr>
        <w:top w:val="none" w:sz="0" w:space="0" w:color="auto"/>
        <w:left w:val="none" w:sz="0" w:space="0" w:color="auto"/>
        <w:bottom w:val="none" w:sz="0" w:space="0" w:color="auto"/>
        <w:right w:val="none" w:sz="0" w:space="0" w:color="auto"/>
      </w:divBdr>
    </w:div>
    <w:div w:id="1260334361">
      <w:bodyDiv w:val="1"/>
      <w:marLeft w:val="0"/>
      <w:marRight w:val="0"/>
      <w:marTop w:val="0"/>
      <w:marBottom w:val="0"/>
      <w:divBdr>
        <w:top w:val="none" w:sz="0" w:space="0" w:color="auto"/>
        <w:left w:val="none" w:sz="0" w:space="0" w:color="auto"/>
        <w:bottom w:val="none" w:sz="0" w:space="0" w:color="auto"/>
        <w:right w:val="none" w:sz="0" w:space="0" w:color="auto"/>
      </w:divBdr>
    </w:div>
    <w:div w:id="1274634679">
      <w:bodyDiv w:val="1"/>
      <w:marLeft w:val="0"/>
      <w:marRight w:val="0"/>
      <w:marTop w:val="0"/>
      <w:marBottom w:val="0"/>
      <w:divBdr>
        <w:top w:val="none" w:sz="0" w:space="0" w:color="auto"/>
        <w:left w:val="none" w:sz="0" w:space="0" w:color="auto"/>
        <w:bottom w:val="none" w:sz="0" w:space="0" w:color="auto"/>
        <w:right w:val="none" w:sz="0" w:space="0" w:color="auto"/>
      </w:divBdr>
      <w:divsChild>
        <w:div w:id="1234386906">
          <w:marLeft w:val="0"/>
          <w:marRight w:val="0"/>
          <w:marTop w:val="0"/>
          <w:marBottom w:val="225"/>
          <w:divBdr>
            <w:top w:val="single" w:sz="6" w:space="11" w:color="CFCFCF"/>
            <w:left w:val="none" w:sz="0" w:space="0" w:color="auto"/>
            <w:bottom w:val="none" w:sz="0" w:space="0" w:color="auto"/>
            <w:right w:val="none" w:sz="0" w:space="0" w:color="auto"/>
          </w:divBdr>
        </w:div>
      </w:divsChild>
    </w:div>
    <w:div w:id="1292974313">
      <w:bodyDiv w:val="1"/>
      <w:marLeft w:val="0"/>
      <w:marRight w:val="0"/>
      <w:marTop w:val="0"/>
      <w:marBottom w:val="0"/>
      <w:divBdr>
        <w:top w:val="none" w:sz="0" w:space="0" w:color="auto"/>
        <w:left w:val="none" w:sz="0" w:space="0" w:color="auto"/>
        <w:bottom w:val="none" w:sz="0" w:space="0" w:color="auto"/>
        <w:right w:val="none" w:sz="0" w:space="0" w:color="auto"/>
      </w:divBdr>
      <w:divsChild>
        <w:div w:id="725570355">
          <w:marLeft w:val="0"/>
          <w:marRight w:val="0"/>
          <w:marTop w:val="0"/>
          <w:marBottom w:val="225"/>
          <w:divBdr>
            <w:top w:val="single" w:sz="6" w:space="11" w:color="CFCFCF"/>
            <w:left w:val="none" w:sz="0" w:space="0" w:color="auto"/>
            <w:bottom w:val="none" w:sz="0" w:space="0" w:color="auto"/>
            <w:right w:val="none" w:sz="0" w:space="0" w:color="auto"/>
          </w:divBdr>
        </w:div>
      </w:divsChild>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63049716">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376927421">
      <w:bodyDiv w:val="1"/>
      <w:marLeft w:val="0"/>
      <w:marRight w:val="0"/>
      <w:marTop w:val="0"/>
      <w:marBottom w:val="0"/>
      <w:divBdr>
        <w:top w:val="none" w:sz="0" w:space="0" w:color="auto"/>
        <w:left w:val="none" w:sz="0" w:space="0" w:color="auto"/>
        <w:bottom w:val="none" w:sz="0" w:space="0" w:color="auto"/>
        <w:right w:val="none" w:sz="0" w:space="0" w:color="auto"/>
      </w:divBdr>
      <w:divsChild>
        <w:div w:id="1114444029">
          <w:marLeft w:val="0"/>
          <w:marRight w:val="0"/>
          <w:marTop w:val="0"/>
          <w:marBottom w:val="225"/>
          <w:divBdr>
            <w:top w:val="single" w:sz="6" w:space="11" w:color="CFCFCF"/>
            <w:left w:val="none" w:sz="0" w:space="0" w:color="auto"/>
            <w:bottom w:val="none" w:sz="0" w:space="0" w:color="auto"/>
            <w:right w:val="none" w:sz="0" w:space="0" w:color="auto"/>
          </w:divBdr>
        </w:div>
      </w:divsChild>
    </w:div>
    <w:div w:id="1398165625">
      <w:bodyDiv w:val="1"/>
      <w:marLeft w:val="0"/>
      <w:marRight w:val="0"/>
      <w:marTop w:val="0"/>
      <w:marBottom w:val="0"/>
      <w:divBdr>
        <w:top w:val="none" w:sz="0" w:space="0" w:color="auto"/>
        <w:left w:val="none" w:sz="0" w:space="0" w:color="auto"/>
        <w:bottom w:val="none" w:sz="0" w:space="0" w:color="auto"/>
        <w:right w:val="none" w:sz="0" w:space="0" w:color="auto"/>
      </w:divBdr>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422289661">
      <w:bodyDiv w:val="1"/>
      <w:marLeft w:val="0"/>
      <w:marRight w:val="0"/>
      <w:marTop w:val="0"/>
      <w:marBottom w:val="0"/>
      <w:divBdr>
        <w:top w:val="none" w:sz="0" w:space="0" w:color="auto"/>
        <w:left w:val="none" w:sz="0" w:space="0" w:color="auto"/>
        <w:bottom w:val="none" w:sz="0" w:space="0" w:color="auto"/>
        <w:right w:val="none" w:sz="0" w:space="0" w:color="auto"/>
      </w:divBdr>
    </w:div>
    <w:div w:id="1438911359">
      <w:bodyDiv w:val="1"/>
      <w:marLeft w:val="0"/>
      <w:marRight w:val="0"/>
      <w:marTop w:val="0"/>
      <w:marBottom w:val="0"/>
      <w:divBdr>
        <w:top w:val="none" w:sz="0" w:space="0" w:color="auto"/>
        <w:left w:val="none" w:sz="0" w:space="0" w:color="auto"/>
        <w:bottom w:val="none" w:sz="0" w:space="0" w:color="auto"/>
        <w:right w:val="none" w:sz="0" w:space="0" w:color="auto"/>
      </w:divBdr>
    </w:div>
    <w:div w:id="1449154733">
      <w:bodyDiv w:val="1"/>
      <w:marLeft w:val="0"/>
      <w:marRight w:val="0"/>
      <w:marTop w:val="0"/>
      <w:marBottom w:val="0"/>
      <w:divBdr>
        <w:top w:val="none" w:sz="0" w:space="0" w:color="auto"/>
        <w:left w:val="none" w:sz="0" w:space="0" w:color="auto"/>
        <w:bottom w:val="none" w:sz="0" w:space="0" w:color="auto"/>
        <w:right w:val="none" w:sz="0" w:space="0" w:color="auto"/>
      </w:divBdr>
    </w:div>
    <w:div w:id="1515267461">
      <w:bodyDiv w:val="1"/>
      <w:marLeft w:val="0"/>
      <w:marRight w:val="0"/>
      <w:marTop w:val="0"/>
      <w:marBottom w:val="0"/>
      <w:divBdr>
        <w:top w:val="none" w:sz="0" w:space="0" w:color="auto"/>
        <w:left w:val="none" w:sz="0" w:space="0" w:color="auto"/>
        <w:bottom w:val="none" w:sz="0" w:space="0" w:color="auto"/>
        <w:right w:val="none" w:sz="0" w:space="0" w:color="auto"/>
      </w:divBdr>
      <w:divsChild>
        <w:div w:id="77139045">
          <w:marLeft w:val="0"/>
          <w:marRight w:val="0"/>
          <w:marTop w:val="0"/>
          <w:marBottom w:val="225"/>
          <w:divBdr>
            <w:top w:val="single" w:sz="6" w:space="11" w:color="CFCFCF"/>
            <w:left w:val="none" w:sz="0" w:space="0" w:color="auto"/>
            <w:bottom w:val="none" w:sz="0" w:space="0" w:color="auto"/>
            <w:right w:val="none" w:sz="0" w:space="0" w:color="auto"/>
          </w:divBdr>
        </w:div>
      </w:divsChild>
    </w:div>
    <w:div w:id="1532064236">
      <w:bodyDiv w:val="1"/>
      <w:marLeft w:val="0"/>
      <w:marRight w:val="0"/>
      <w:marTop w:val="0"/>
      <w:marBottom w:val="0"/>
      <w:divBdr>
        <w:top w:val="none" w:sz="0" w:space="0" w:color="auto"/>
        <w:left w:val="none" w:sz="0" w:space="0" w:color="auto"/>
        <w:bottom w:val="none" w:sz="0" w:space="0" w:color="auto"/>
        <w:right w:val="none" w:sz="0" w:space="0" w:color="auto"/>
      </w:divBdr>
    </w:div>
    <w:div w:id="1535850953">
      <w:bodyDiv w:val="1"/>
      <w:marLeft w:val="0"/>
      <w:marRight w:val="0"/>
      <w:marTop w:val="0"/>
      <w:marBottom w:val="0"/>
      <w:divBdr>
        <w:top w:val="none" w:sz="0" w:space="0" w:color="auto"/>
        <w:left w:val="none" w:sz="0" w:space="0" w:color="auto"/>
        <w:bottom w:val="none" w:sz="0" w:space="0" w:color="auto"/>
        <w:right w:val="none" w:sz="0" w:space="0" w:color="auto"/>
      </w:divBdr>
    </w:div>
    <w:div w:id="1565097541">
      <w:bodyDiv w:val="1"/>
      <w:marLeft w:val="0"/>
      <w:marRight w:val="0"/>
      <w:marTop w:val="0"/>
      <w:marBottom w:val="0"/>
      <w:divBdr>
        <w:top w:val="none" w:sz="0" w:space="0" w:color="auto"/>
        <w:left w:val="none" w:sz="0" w:space="0" w:color="auto"/>
        <w:bottom w:val="none" w:sz="0" w:space="0" w:color="auto"/>
        <w:right w:val="none" w:sz="0" w:space="0" w:color="auto"/>
      </w:divBdr>
    </w:div>
    <w:div w:id="1568877263">
      <w:bodyDiv w:val="1"/>
      <w:marLeft w:val="0"/>
      <w:marRight w:val="0"/>
      <w:marTop w:val="0"/>
      <w:marBottom w:val="0"/>
      <w:divBdr>
        <w:top w:val="none" w:sz="0" w:space="0" w:color="auto"/>
        <w:left w:val="none" w:sz="0" w:space="0" w:color="auto"/>
        <w:bottom w:val="none" w:sz="0" w:space="0" w:color="auto"/>
        <w:right w:val="none" w:sz="0" w:space="0" w:color="auto"/>
      </w:divBdr>
    </w:div>
    <w:div w:id="1569070220">
      <w:bodyDiv w:val="1"/>
      <w:marLeft w:val="0"/>
      <w:marRight w:val="0"/>
      <w:marTop w:val="0"/>
      <w:marBottom w:val="0"/>
      <w:divBdr>
        <w:top w:val="none" w:sz="0" w:space="0" w:color="auto"/>
        <w:left w:val="none" w:sz="0" w:space="0" w:color="auto"/>
        <w:bottom w:val="none" w:sz="0" w:space="0" w:color="auto"/>
        <w:right w:val="none" w:sz="0" w:space="0" w:color="auto"/>
      </w:divBdr>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676305350">
      <w:bodyDiv w:val="1"/>
      <w:marLeft w:val="0"/>
      <w:marRight w:val="0"/>
      <w:marTop w:val="0"/>
      <w:marBottom w:val="0"/>
      <w:divBdr>
        <w:top w:val="none" w:sz="0" w:space="0" w:color="auto"/>
        <w:left w:val="none" w:sz="0" w:space="0" w:color="auto"/>
        <w:bottom w:val="none" w:sz="0" w:space="0" w:color="auto"/>
        <w:right w:val="none" w:sz="0" w:space="0" w:color="auto"/>
      </w:divBdr>
    </w:div>
    <w:div w:id="1696690975">
      <w:bodyDiv w:val="1"/>
      <w:marLeft w:val="0"/>
      <w:marRight w:val="0"/>
      <w:marTop w:val="0"/>
      <w:marBottom w:val="0"/>
      <w:divBdr>
        <w:top w:val="none" w:sz="0" w:space="0" w:color="auto"/>
        <w:left w:val="none" w:sz="0" w:space="0" w:color="auto"/>
        <w:bottom w:val="none" w:sz="0" w:space="0" w:color="auto"/>
        <w:right w:val="none" w:sz="0" w:space="0" w:color="auto"/>
      </w:divBdr>
    </w:div>
    <w:div w:id="1710031780">
      <w:bodyDiv w:val="1"/>
      <w:marLeft w:val="0"/>
      <w:marRight w:val="0"/>
      <w:marTop w:val="0"/>
      <w:marBottom w:val="0"/>
      <w:divBdr>
        <w:top w:val="none" w:sz="0" w:space="0" w:color="auto"/>
        <w:left w:val="none" w:sz="0" w:space="0" w:color="auto"/>
        <w:bottom w:val="none" w:sz="0" w:space="0" w:color="auto"/>
        <w:right w:val="none" w:sz="0" w:space="0" w:color="auto"/>
      </w:divBdr>
    </w:div>
    <w:div w:id="1742096467">
      <w:bodyDiv w:val="1"/>
      <w:marLeft w:val="0"/>
      <w:marRight w:val="0"/>
      <w:marTop w:val="0"/>
      <w:marBottom w:val="0"/>
      <w:divBdr>
        <w:top w:val="none" w:sz="0" w:space="0" w:color="auto"/>
        <w:left w:val="none" w:sz="0" w:space="0" w:color="auto"/>
        <w:bottom w:val="none" w:sz="0" w:space="0" w:color="auto"/>
        <w:right w:val="none" w:sz="0" w:space="0" w:color="auto"/>
      </w:divBdr>
      <w:divsChild>
        <w:div w:id="1437092226">
          <w:marLeft w:val="0"/>
          <w:marRight w:val="0"/>
          <w:marTop w:val="0"/>
          <w:marBottom w:val="225"/>
          <w:divBdr>
            <w:top w:val="single" w:sz="6" w:space="11" w:color="CFCFCF"/>
            <w:left w:val="none" w:sz="0" w:space="0" w:color="auto"/>
            <w:bottom w:val="none" w:sz="0" w:space="0" w:color="auto"/>
            <w:right w:val="none" w:sz="0" w:space="0" w:color="auto"/>
          </w:divBdr>
        </w:div>
      </w:divsChild>
    </w:div>
    <w:div w:id="1840271650">
      <w:bodyDiv w:val="1"/>
      <w:marLeft w:val="0"/>
      <w:marRight w:val="0"/>
      <w:marTop w:val="0"/>
      <w:marBottom w:val="0"/>
      <w:divBdr>
        <w:top w:val="none" w:sz="0" w:space="0" w:color="auto"/>
        <w:left w:val="none" w:sz="0" w:space="0" w:color="auto"/>
        <w:bottom w:val="none" w:sz="0" w:space="0" w:color="auto"/>
        <w:right w:val="none" w:sz="0" w:space="0" w:color="auto"/>
      </w:divBdr>
    </w:div>
    <w:div w:id="1847207547">
      <w:bodyDiv w:val="1"/>
      <w:marLeft w:val="0"/>
      <w:marRight w:val="0"/>
      <w:marTop w:val="0"/>
      <w:marBottom w:val="0"/>
      <w:divBdr>
        <w:top w:val="none" w:sz="0" w:space="0" w:color="auto"/>
        <w:left w:val="none" w:sz="0" w:space="0" w:color="auto"/>
        <w:bottom w:val="none" w:sz="0" w:space="0" w:color="auto"/>
        <w:right w:val="none" w:sz="0" w:space="0" w:color="auto"/>
      </w:divBdr>
    </w:div>
    <w:div w:id="1858276080">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880778408">
      <w:bodyDiv w:val="1"/>
      <w:marLeft w:val="0"/>
      <w:marRight w:val="0"/>
      <w:marTop w:val="0"/>
      <w:marBottom w:val="0"/>
      <w:divBdr>
        <w:top w:val="none" w:sz="0" w:space="0" w:color="auto"/>
        <w:left w:val="none" w:sz="0" w:space="0" w:color="auto"/>
        <w:bottom w:val="none" w:sz="0" w:space="0" w:color="auto"/>
        <w:right w:val="none" w:sz="0" w:space="0" w:color="auto"/>
      </w:divBdr>
    </w:div>
    <w:div w:id="1906069042">
      <w:bodyDiv w:val="1"/>
      <w:marLeft w:val="0"/>
      <w:marRight w:val="0"/>
      <w:marTop w:val="0"/>
      <w:marBottom w:val="0"/>
      <w:divBdr>
        <w:top w:val="none" w:sz="0" w:space="0" w:color="auto"/>
        <w:left w:val="none" w:sz="0" w:space="0" w:color="auto"/>
        <w:bottom w:val="none" w:sz="0" w:space="0" w:color="auto"/>
        <w:right w:val="none" w:sz="0" w:space="0" w:color="auto"/>
      </w:divBdr>
    </w:div>
    <w:div w:id="1960839019">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 w:id="1972785019">
      <w:bodyDiv w:val="1"/>
      <w:marLeft w:val="0"/>
      <w:marRight w:val="0"/>
      <w:marTop w:val="0"/>
      <w:marBottom w:val="0"/>
      <w:divBdr>
        <w:top w:val="none" w:sz="0" w:space="0" w:color="auto"/>
        <w:left w:val="none" w:sz="0" w:space="0" w:color="auto"/>
        <w:bottom w:val="none" w:sz="0" w:space="0" w:color="auto"/>
        <w:right w:val="none" w:sz="0" w:space="0" w:color="auto"/>
      </w:divBdr>
      <w:divsChild>
        <w:div w:id="151914287">
          <w:marLeft w:val="0"/>
          <w:marRight w:val="0"/>
          <w:marTop w:val="0"/>
          <w:marBottom w:val="225"/>
          <w:divBdr>
            <w:top w:val="single" w:sz="6" w:space="11" w:color="CFCFCF"/>
            <w:left w:val="none" w:sz="0" w:space="0" w:color="auto"/>
            <w:bottom w:val="none" w:sz="0" w:space="0" w:color="auto"/>
            <w:right w:val="none" w:sz="0" w:space="0" w:color="auto"/>
          </w:divBdr>
        </w:div>
      </w:divsChild>
    </w:div>
    <w:div w:id="1994067885">
      <w:bodyDiv w:val="1"/>
      <w:marLeft w:val="0"/>
      <w:marRight w:val="0"/>
      <w:marTop w:val="0"/>
      <w:marBottom w:val="0"/>
      <w:divBdr>
        <w:top w:val="none" w:sz="0" w:space="0" w:color="auto"/>
        <w:left w:val="none" w:sz="0" w:space="0" w:color="auto"/>
        <w:bottom w:val="none" w:sz="0" w:space="0" w:color="auto"/>
        <w:right w:val="none" w:sz="0" w:space="0" w:color="auto"/>
      </w:divBdr>
    </w:div>
    <w:div w:id="1998531129">
      <w:bodyDiv w:val="1"/>
      <w:marLeft w:val="0"/>
      <w:marRight w:val="0"/>
      <w:marTop w:val="0"/>
      <w:marBottom w:val="0"/>
      <w:divBdr>
        <w:top w:val="none" w:sz="0" w:space="0" w:color="auto"/>
        <w:left w:val="none" w:sz="0" w:space="0" w:color="auto"/>
        <w:bottom w:val="none" w:sz="0" w:space="0" w:color="auto"/>
        <w:right w:val="none" w:sz="0" w:space="0" w:color="auto"/>
      </w:divBdr>
    </w:div>
    <w:div w:id="2120953514">
      <w:bodyDiv w:val="1"/>
      <w:marLeft w:val="0"/>
      <w:marRight w:val="0"/>
      <w:marTop w:val="0"/>
      <w:marBottom w:val="0"/>
      <w:divBdr>
        <w:top w:val="none" w:sz="0" w:space="0" w:color="auto"/>
        <w:left w:val="none" w:sz="0" w:space="0" w:color="auto"/>
        <w:bottom w:val="none" w:sz="0" w:space="0" w:color="auto"/>
        <w:right w:val="none" w:sz="0" w:space="0" w:color="auto"/>
      </w:divBdr>
      <w:divsChild>
        <w:div w:id="43600483">
          <w:marLeft w:val="0"/>
          <w:marRight w:val="0"/>
          <w:marTop w:val="0"/>
          <w:marBottom w:val="225"/>
          <w:divBdr>
            <w:top w:val="single" w:sz="6" w:space="11" w:color="CFCFCF"/>
            <w:left w:val="none" w:sz="0" w:space="0" w:color="auto"/>
            <w:bottom w:val="none" w:sz="0" w:space="0" w:color="auto"/>
            <w:right w:val="none" w:sz="0" w:space="0" w:color="auto"/>
          </w:divBdr>
        </w:div>
      </w:divsChild>
    </w:div>
    <w:div w:id="2124497294">
      <w:bodyDiv w:val="1"/>
      <w:marLeft w:val="0"/>
      <w:marRight w:val="0"/>
      <w:marTop w:val="0"/>
      <w:marBottom w:val="0"/>
      <w:divBdr>
        <w:top w:val="none" w:sz="0" w:space="0" w:color="auto"/>
        <w:left w:val="none" w:sz="0" w:space="0" w:color="auto"/>
        <w:bottom w:val="none" w:sz="0" w:space="0" w:color="auto"/>
        <w:right w:val="none" w:sz="0" w:space="0" w:color="auto"/>
      </w:divBdr>
      <w:divsChild>
        <w:div w:id="1893468607">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82</cp:revision>
  <dcterms:created xsi:type="dcterms:W3CDTF">2022-10-28T05:17:00Z</dcterms:created>
  <dcterms:modified xsi:type="dcterms:W3CDTF">2022-10-28T06:57:00Z</dcterms:modified>
</cp:coreProperties>
</file>