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АДМИНИСТРАЦИЯ</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ПОСТАНОВЛЕНИЕ</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 28» марта 2017.                                                                                            №  48-п</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 ПРОВЕДЕНИИ ОТКРЫТОГО АУКЦИОНА НА ПРАВО ЗАКЛЮЧЕНИЯ ДОГОВОРА АРЕНДЫ МУНИЦИПАЛЬНОГО ИМУЩЕСТВА </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Гражданским кодексом Российской Федерации, Федеральным законом от 26.06.2006 №135-ФЗ «О защите конкуренции», приказом ФАС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руководствуясь  п.3 ч.1 ст.6 гл.2, ч.2 ст.57 гл.5 Устава Оекского муниципального образования,</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ПОСТАНОВЛЯЕТ</w:t>
      </w:r>
      <w:r>
        <w:rPr>
          <w:rFonts w:ascii="Tahoma" w:hAnsi="Tahoma" w:cs="Tahoma"/>
          <w:color w:val="2C2C2C"/>
          <w:sz w:val="20"/>
          <w:szCs w:val="20"/>
        </w:rPr>
        <w:t>:</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Провести открытый аукцион на право заключения договора аренды муниципального имущества.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Осуществить мероприятия по проведению открытого аукциона на право заключения  договора аренды муниципального имущества в соответствии с действующим законодательством: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2.1.Утвердить  документацию об аукционе(Приложение №1).</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2.2.Установить критерием определения победителя аукциона наибольший размер арендной платы в месяц.</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2.3.Заключить договор аренды муниципального имущества(Приложение №2).</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Разместить настоящее постановление на интернет-сайте </w:t>
      </w:r>
      <w:hyperlink r:id="rId5" w:history="1">
        <w:r>
          <w:rPr>
            <w:rStyle w:val="a4"/>
            <w:rFonts w:ascii="Tahoma" w:hAnsi="Tahoma" w:cs="Tahoma"/>
            <w:color w:val="44A1C7"/>
            <w:sz w:val="20"/>
            <w:szCs w:val="20"/>
          </w:rPr>
          <w:t>www.oek.su</w:t>
        </w:r>
      </w:hyperlink>
      <w:r>
        <w:rPr>
          <w:rFonts w:ascii="Tahoma" w:hAnsi="Tahoma" w:cs="Tahoma"/>
          <w:color w:val="2C2C2C"/>
          <w:sz w:val="20"/>
          <w:szCs w:val="20"/>
        </w:rPr>
        <w:t>, а также на официальном сайте Российской Федерации для размещения информации о проведении торгов </w:t>
      </w:r>
      <w:hyperlink r:id="rId6" w:history="1">
        <w:r>
          <w:rPr>
            <w:rStyle w:val="a4"/>
            <w:rFonts w:ascii="Tahoma" w:hAnsi="Tahoma" w:cs="Tahoma"/>
            <w:color w:val="44A1C7"/>
            <w:sz w:val="20"/>
            <w:szCs w:val="20"/>
          </w:rPr>
          <w:t>http://www.torgi.gov.ru</w:t>
        </w:r>
      </w:hyperlink>
      <w:r>
        <w:rPr>
          <w:rFonts w:ascii="Tahoma" w:hAnsi="Tahoma" w:cs="Tahoma"/>
          <w:color w:val="2C2C2C"/>
          <w:sz w:val="20"/>
          <w:szCs w:val="20"/>
        </w:rPr>
        <w:t>.</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Контроль за исполнением данного постановления возложить на начальника отдела по управлению имуществом, ЖКХ, транспортом и связью администрации Оекского муниципального образования В.А.Куклину.</w:t>
      </w:r>
    </w:p>
    <w:p w:rsidR="009131F1" w:rsidRDefault="009131F1" w:rsidP="009131F1">
      <w:pPr>
        <w:shd w:val="clear" w:color="auto" w:fill="FFFFFF"/>
        <w:jc w:val="right"/>
        <w:rPr>
          <w:rFonts w:ascii="Tahoma" w:hAnsi="Tahoma" w:cs="Tahoma"/>
          <w:color w:val="2C2C2C"/>
          <w:sz w:val="20"/>
          <w:szCs w:val="20"/>
        </w:rPr>
      </w:pP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О.А.Парфенов</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1</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к постановлению администрации</w:t>
      </w:r>
    </w:p>
    <w:p w:rsidR="009131F1" w:rsidRDefault="009131F1" w:rsidP="009131F1">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w:t>
      </w:r>
    </w:p>
    <w:p w:rsidR="009131F1" w:rsidRDefault="009131F1" w:rsidP="009131F1">
      <w:pPr>
        <w:shd w:val="clear" w:color="auto" w:fill="FFFFFF"/>
        <w:jc w:val="right"/>
        <w:rPr>
          <w:rFonts w:ascii="Tahoma" w:hAnsi="Tahoma" w:cs="Tahoma"/>
          <w:color w:val="2C2C2C"/>
          <w:sz w:val="20"/>
          <w:szCs w:val="20"/>
        </w:rPr>
      </w:pPr>
      <w:r>
        <w:rPr>
          <w:rFonts w:ascii="Tahoma" w:hAnsi="Tahoma" w:cs="Tahoma"/>
          <w:color w:val="2C2C2C"/>
          <w:sz w:val="20"/>
          <w:szCs w:val="20"/>
        </w:rPr>
        <w:t>от «28» марта 2017г № 48-п</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Документация об аукционе на право заключения договора аренды муниципального имущества</w:t>
      </w:r>
    </w:p>
    <w:p w:rsidR="009131F1" w:rsidRDefault="009131F1" w:rsidP="009131F1">
      <w:pPr>
        <w:shd w:val="clear" w:color="auto" w:fill="FFFFFF"/>
        <w:rPr>
          <w:rFonts w:ascii="Tahoma" w:hAnsi="Tahoma" w:cs="Tahoma"/>
          <w:color w:val="2C2C2C"/>
          <w:sz w:val="20"/>
          <w:szCs w:val="20"/>
        </w:rPr>
      </w:pPr>
    </w:p>
    <w:tbl>
      <w:tblPr>
        <w:tblW w:w="0" w:type="auto"/>
        <w:tblCellSpacing w:w="0" w:type="dxa"/>
        <w:tblCellMar>
          <w:left w:w="0" w:type="dxa"/>
          <w:right w:w="0" w:type="dxa"/>
        </w:tblCellMar>
        <w:tblLook w:val="04A0" w:firstRow="1" w:lastRow="0" w:firstColumn="1" w:lastColumn="0" w:noHBand="0" w:noVBand="1"/>
      </w:tblPr>
      <w:tblGrid>
        <w:gridCol w:w="9355"/>
      </w:tblGrid>
      <w:tr w:rsidR="009131F1" w:rsidTr="009131F1">
        <w:trPr>
          <w:tblCellSpacing w:w="0" w:type="dxa"/>
        </w:trPr>
        <w:tc>
          <w:tcPr>
            <w:tcW w:w="0" w:type="auto"/>
            <w:hideMark/>
          </w:tcPr>
          <w:p w:rsidR="009131F1" w:rsidRDefault="009131F1">
            <w:pPr>
              <w:pStyle w:val="a3"/>
              <w:spacing w:before="0" w:beforeAutospacing="0" w:after="96" w:afterAutospacing="0"/>
            </w:pPr>
            <w:r>
              <w:lastRenderedPageBreak/>
              <w:t>1. Настоящая документация об аукционе определяет порядок проведения открытого аукциона на право заключения договора аренды следующего муниципального имущества:</w:t>
            </w:r>
          </w:p>
        </w:tc>
      </w:tr>
    </w:tbl>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Наименование, состав и характеристика имущества:</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1</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имущества: иное движимое имущество</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собственности: муниципальная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договора: договор аренды</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Описание и технические характеристики: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и марка машины – Трактор ДТ-75МЛ</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Предприятие-изготовитель: ОАО «Волгоградский тракторный завод»</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Сертификат соответствия №: нет данных</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1988</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Заводской номер машины(рамы) 697744(номер отсутствует)</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Двигатель № 954484</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Коробка передач № 54387</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Основной ведущий мост (мосты) № 54387</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желтый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движителя гусеничный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Мощность двигателя,кВт(л.с) 70(95)</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Паспорт самоходной машины ВВ 524075</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Целевое назначение: Обслуживание территории Оекского муниципального образования Иркутского района Иркутской области с целью решения вопросов жизнеобеспечения населения на территории поселения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Страна размещения: Россия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Местоположение: Иркутская область, Иркутский район, с.Оек,  ул.Коммунистическая,30 «Г»</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Срок действия договора: лет:5, месяцев:0, дней:0</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Предмет торга: Ежемесячный платеж</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Ежемесячный платеж в валюте лота: 815(восемьсот пятнадцать) рублей в соответствии с отчетом № 0902/17 об определении рыночной стоимости от 06.03.2017 г</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Платеж за право заключения договора в валюте лота: 0 рублей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Общая начальная (минимальная) цена за договор в валюте лота: 48 900 рублей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Размер задатка в валюте лота: 0 рублей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40,75(сорок )рублей 75 копеек</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пересмотра цены договора: в сторону увеличения с учетом инфляции, не чаще одного раза в год;</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2</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имущества: иное движимое имущество</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собственности: муниципальная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договора: договор аренды</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Описание и технические характеристики: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Наименование и марка машины – Трактор МТЗ-80Л</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Предприятие-изготовитель: Минский тракторный завод</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Сертификат соответствия №: нет данных</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1983</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Заводской номер машины(рамы) номер отсутствует (483906)</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Двигатель № 508457</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Коробка передач № 745649</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Основной ведущий мост (мосты) № 56530</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синий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движителя колёсный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Мощность двигателя,кВт(л.с) 59(80)</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Паспорт самоходной машины ВВ 524076</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Целевое назначение: Обслуживание территории Оекского муниципального образования Иркутского района Иркутской области с целью решения вопросов жизнеобеспечения населения на территории поселения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Страна размещения: Россия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Местоположение: Иркутская область, Иркутский район, с.Оек, ул.Коммунистическая,30 «Г»</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Срок действия договора: лет:5, месяцев:0, дней:0</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Предмет торга: Ежемесячный платеж</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Ежемесячный платеж в валюте лота: 682(шестьсот восемьдесят два) рубля в соответствии с отчетом № 0902/17 об определении рыночной стоимости от 06.03.2017 г</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Платеж за право заключения договора в валюте лота: 0 рублей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Общая начальная (минимальная) цена за договор в валюте лота: 40 920 рублей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Размер задатка в валюте лота: 0 рублей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34,1(тридцать четыре) рубля 10 копеек</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пересмотра цены договора: в сторону увеличения с учетом инфляции, не чаще одного раза в год;</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ЛОТ № 3</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Тип имущества: иное движимое имущество</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собственности: муниципальная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договора: договор аренды</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Описание и технические характеристики: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и марка машины – Прицеп-цистерна РЖТ-6</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Предприятие-изготовитель: нет данных</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Сертификат соответствия №: нет данных</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 – 1980</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Заводской номер машины(рамы) номер отсутствует (номер отсутствует)</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Двигатель №  -</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Коробка передач № -</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Основной ведущий мост (мосты) № -</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Цвет коричневый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Вид движителя колёсный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Мощность двигателя,кВт(л.с) ()</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Паспорт самоходной машины ВВ 524078</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Целевое назначение: Обслуживание территории Оекского муниципального образования Иркутского района Иркутской области с целью решения вопросов жизнеобеспечения населения на территории поселения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Страна размещения: Россия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Местоположение: Иркутская область, Иркутский район, с.Оек, ул.Коммунистическая,30 «Г»</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Срок действия договора: лет:5, месяцев:0, дней:0</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Предмет торга: Ежемесячный платеж</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Ежемесячный платеж в валюте лота: 180(сто восемьдесят) рублей в соответствии с отчетом № 0902/17 об определении рыночной стоимости от 06.03.2017 г</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Платеж за право заключения договора в валюте лота: 0 рублей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Общая начальная (минимальная) цена за договор в валюте лота: 10 800 рублей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Размер задатка в валюте лота: 0 рублей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(величина повышения начальной цены) составляет 5% от начальной стоимости имущества –  9(девять) рублей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Иные условия: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-порядок пересмотра цены договора: в сторону увеличения с учетом инфляции, не чаще одного раза в год</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 Общие положения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Основание проведения аукциона – эффективное использование имущества для обслуживания территории Оекского муниципального образования Иркутского района Иркутской области с целью решения вопросов жизнеобеспечения населения на территории поселения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2. Собственник выставляемого на аукцион имущества – администрация Иркутского районного муниципального образования.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Организатор торгов – администрация Оекского муниципального образования.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Дата начала приема заявок –31 марта 2017 г.</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Дата окончания приема заявок – 19 апреля 2017 г. в 14 часов 00 минут.</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Время и место приема заявок и ознакомления с информацией по аукциону по рабочим дням с 9.00 до 16.00 (перерыв с 12.00 до 12.48) по адресу: Иркутский район, с.Оек, ул.Кирова, 91 «Г», кабинет 6. Телефон 69-33-11.</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7.Срок, в течение которого организатор вправе отказаться от проведения аукциона-14 апреля 2017 года.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Дата, время и место определения участников аукциона – 20 апреля 2017 г. в 14 часов 00 минут по адресу: Иркутский район, с.Оек, ул.Кирова, 91 «Г», актовый зал</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Дата, время и место проведения аукциона – 28 апреля  2017 г. в 14 часов 00 минут по адресу:  Иркутский район, с.Оек, ул.Кирова, 91 «Г», актовый зал.</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II. Условия участия в аукционе</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 Общие условия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Лицо, желающее приобрести выставляемое на аукцион имущество (далее - претендент), обязано в установленном порядке подать заявку по утвержденной  форме одновременно с полным комплектом требуемых для участия в аукционе документов.</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на участие в аукционе подается претендентом путем вручения организатору в месте и в сроки, указные в настоящем извещении.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2. Порядок подачи заявок на участие в аукционе.</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 лицо имеет право подать только одну заявку (приложение к Документации) по каждому лоту.</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Заявки подаются, начиная с опубликованной даты начала приема заявок до даты окончания приема заявок, указанной в настоящем информационном сообщении.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считается принятой, если ей присвоен регистрационный номер, о чем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 заявке делается соответствующая отметка.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Заявки подаются и принимаются одновременно с полным комплектом требуемых для участия в аукционе документов. В случае предоставления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неполного пакета документов заявка не принимается.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4. Перечень требуемых для участия в аукционе документов и требования к их оформлению:</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Заявка в двух экземплярах по утвержденной  форме.</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Одновременно с заявкой претенденты представляют следующие документы:</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w:t>
      </w:r>
      <w:r>
        <w:rPr>
          <w:rFonts w:ascii="Tahoma" w:hAnsi="Tahoma" w:cs="Tahoma"/>
          <w:b/>
          <w:bCs/>
          <w:color w:val="2C2C2C"/>
          <w:sz w:val="20"/>
          <w:szCs w:val="20"/>
        </w:rPr>
        <w:t> Юридические лица: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заверенные копии учредительных документов;</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w:t>
      </w:r>
      <w:r>
        <w:rPr>
          <w:rFonts w:ascii="Tahoma" w:hAnsi="Tahoma" w:cs="Tahoma"/>
          <w:b/>
          <w:bCs/>
          <w:color w:val="2C2C2C"/>
          <w:sz w:val="20"/>
          <w:szCs w:val="20"/>
        </w:rPr>
        <w:t> Физические лица</w:t>
      </w:r>
      <w:r>
        <w:rPr>
          <w:rFonts w:ascii="Tahoma" w:hAnsi="Tahoma" w:cs="Tahoma"/>
          <w:color w:val="2C2C2C"/>
          <w:sz w:val="20"/>
          <w:szCs w:val="20"/>
        </w:rPr>
        <w:t> предъявляют документ, удостоверяющий личность, или представляют копии всех его листов.</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w:t>
      </w:r>
      <w:r>
        <w:rPr>
          <w:rFonts w:ascii="Tahoma" w:hAnsi="Tahoma" w:cs="Tahoma"/>
          <w:b/>
          <w:bCs/>
          <w:color w:val="2C2C2C"/>
          <w:sz w:val="20"/>
          <w:szCs w:val="20"/>
        </w:rPr>
        <w:t>.</w:t>
      </w:r>
      <w:r>
        <w:rPr>
          <w:rFonts w:ascii="Tahoma" w:hAnsi="Tahoma" w:cs="Tahoma"/>
          <w:color w:val="2C2C2C"/>
          <w:sz w:val="20"/>
          <w:szCs w:val="20"/>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Pr>
            <w:rStyle w:val="a4"/>
            <w:rFonts w:ascii="Tahoma" w:hAnsi="Tahoma" w:cs="Tahoma"/>
            <w:color w:val="44A1C7"/>
            <w:sz w:val="20"/>
            <w:szCs w:val="20"/>
          </w:rPr>
          <w:t>порядке</w:t>
        </w:r>
      </w:hyperlink>
      <w:r>
        <w:rPr>
          <w:rFonts w:ascii="Tahoma" w:hAnsi="Tahoma" w:cs="Tahoma"/>
          <w:color w:val="2C2C2C"/>
          <w:sz w:val="20"/>
          <w:szCs w:val="20"/>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w:t>
      </w:r>
      <w:r>
        <w:rPr>
          <w:rFonts w:ascii="Tahoma" w:hAnsi="Tahoma" w:cs="Tahoma"/>
          <w:b/>
          <w:bCs/>
          <w:color w:val="2C2C2C"/>
          <w:sz w:val="20"/>
          <w:szCs w:val="20"/>
        </w:rPr>
        <w:t>.</w:t>
      </w:r>
      <w:r>
        <w:rPr>
          <w:rFonts w:ascii="Tahoma" w:hAnsi="Tahoma" w:cs="Tahoma"/>
          <w:color w:val="2C2C2C"/>
          <w:sz w:val="20"/>
          <w:szCs w:val="20"/>
        </w:rPr>
        <w:t>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Указанные документы в части их оформления и содержания должны соответствовать требованиям законодательства Российской Федерации.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представленные документы содержат помарки, подчистки, исправления и т. 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 момента начала приема заявок организатор аукциона предоставляет каждому претенденту, по его устному заявлению, в присутствии уполномоченного представителя заявителя, возможность предварительного ознакомления с условиями договора аренды а также с имеющейся у организатора информацией об объекте,  сроках, указанные в данном информационном сообщении.</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III. Определение участников аукциона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В указанный в настоящем информационном сообщении день определения участников аукциона организатор рассматривает заявки и документы претендентов. По результатам рассмотрения заявок и документов организатор аукциона принимает решение о признании претендентов участниками аукциона, оформленное протоколом.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 не допускается к участию в аукционе по следующим основаниям: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представленные документы не подтверждают право претендента быть Арендатором в соответствии с законодательством Российской Федерации;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представлены не все документы в соответствии с перечнем, указанным в информационном сообщении, либо они оформлены ненадлежащим образом;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заявка подана лицом, не уполномоченным претендентом на осуществление таких действий.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Настоящий перечень оснований отказа претенденту на участие в аукционе является исчерпывающим.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Протокол о признании претендентов участниками аукциона содержит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Претендент приобретает статус участника аукциона с момента оформления организатором протокола о признании претендентов участниками аукциона, подписываемого организатором в день определения участников аукциона.</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IV. Порядок проведения аукциона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Федеральным Законом от 26.06.2006 №135-ФЗ «О защите конкуренции», приказом ФАС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аукцион проводится в следующем порядке:</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аукцион проводится организатором аукциона в присутствии членов аукционной комиссии и участников аукциона(их представителей);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участникам аукциона выдаются пронумерованные карточки участника аукциона (далее именуются - карточки);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аукцион начинается с объявления аукциониста(выбирается из членов аукционной комиссии путем открытого голосования большинством голосов) об открытии аукциона;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после открытия аукциона аукционистом оглашаются наименование имущества, основные его характеристики, начальная цена продажи и "шаг аукциона".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"Шаг аукциона" устанавливается в фиксированной сумме, составляющей не более 5 процентов начальной цены договора и не изменяется в течение всего аукциона;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после оглашения аукционистом начальной цены договора участникам аукциона предлагается заявить эту цену путем поднятия карточек;</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ж)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карточку и не заявил последующую цену, аукцион завершается;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з) по завершении аукциона аукционист объявляет о </w:t>
      </w:r>
      <w:r>
        <w:rPr>
          <w:rFonts w:ascii="Tahoma" w:hAnsi="Tahoma" w:cs="Tahoma"/>
          <w:b/>
          <w:bCs/>
          <w:color w:val="2C2C2C"/>
          <w:sz w:val="20"/>
          <w:szCs w:val="20"/>
        </w:rPr>
        <w:t> </w:t>
      </w:r>
      <w:r>
        <w:rPr>
          <w:rFonts w:ascii="Tahoma" w:hAnsi="Tahoma" w:cs="Tahoma"/>
          <w:color w:val="2C2C2C"/>
          <w:sz w:val="20"/>
          <w:szCs w:val="20"/>
        </w:rPr>
        <w:t>проведении открытого аукциона  на право заключения договора, называет его ежемесячный платеж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Если после троекратного объявления цены договора ни один из участников аукциона не поднял карточку, аукцион признается несостоявшимся.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Аукцион, в котором принял участие только один участник, признается несостоявшимся.</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V. Порядок заключения договора аренды муниципального имущества по итогам аукциона.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w:t>
      </w:r>
      <w:r>
        <w:rPr>
          <w:rFonts w:ascii="Tahoma" w:hAnsi="Tahoma" w:cs="Tahoma"/>
          <w:color w:val="2C2C2C"/>
          <w:sz w:val="20"/>
          <w:szCs w:val="20"/>
        </w:rPr>
        <w:t> Договор аренды муниципального имущества заключается между Арендодателем и победителем аукциона в установленном законодательством порядке в течение 15 рабочих дней с даты подведения итогов аукциона. Имущество передается покупателю в течение 10 дней с момента подписания договора аренды.</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VI. Заключительные положения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О.А.Парфенов</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к Документации об аукционе на право заключения договора аренды</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муниципального имущества, </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утвержденное постановлением администрации </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от «28» марта 2017г № 48-п</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b/>
          <w:bCs/>
          <w:color w:val="2C2C2C"/>
          <w:sz w:val="20"/>
          <w:szCs w:val="20"/>
        </w:rPr>
        <w:t>                                        Организатору:                                                                    Администрация Оекского муниципального образования – </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b/>
          <w:bCs/>
          <w:color w:val="2C2C2C"/>
          <w:sz w:val="20"/>
          <w:szCs w:val="20"/>
        </w:rPr>
        <w:t>администрация сельского поселения</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ЗАЯВКА </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на участие в аукционе                                                                                                                        </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1.Ознакомившись с документацией об аукционе на право заключение договора аренды муниципального имущества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(заполняется юридическим лицом)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ЗАЯВИТЕЛЬ_____________________________________________________________________________________________________________________________________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w:t>
      </w:r>
      <w:r>
        <w:rPr>
          <w:rFonts w:ascii="Tahoma" w:hAnsi="Tahoma" w:cs="Tahoma"/>
          <w:i/>
          <w:iCs/>
          <w:color w:val="2C2C2C"/>
          <w:sz w:val="20"/>
          <w:szCs w:val="20"/>
        </w:rPr>
        <w:t>наименование организациизаявителя, ИНН, ОГРН)</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лице _______________________________________________________________________,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rPr>
        <w:t>(наименование должности руководителя и его Ф.И.О.)</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действующего на основании ________________________________________________________________________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Юридический и фактический адреса: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________________________________________________________________________________________________________________________________________________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телефоны ___________________________________________,                                               факс ________________________________________________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lastRenderedPageBreak/>
        <w:t> </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(заполняется физическим лицом)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ЗАЯВИТЕЛЬ _______________________________________________________________________</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w:t>
      </w:r>
      <w:r>
        <w:rPr>
          <w:rFonts w:ascii="Tahoma" w:hAnsi="Tahoma" w:cs="Tahoma"/>
          <w:i/>
          <w:iCs/>
          <w:color w:val="2C2C2C"/>
          <w:sz w:val="20"/>
          <w:szCs w:val="20"/>
        </w:rPr>
        <w:t>Ф.И.О. заявителя)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 удостоверяющий личность _____________________________________________________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Серия____________№_______________выдан «______» ______________________г</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(кем выдан)</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Место регистрации (адрес)__________________________________________________________________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 телефон 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Принимаю решение об участии в аукционе на право заключения договора аренды</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муниципального имущества: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и марка машины_____________________________________________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год выпуска______________________________________________________________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Обязуюсь:</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Соблюдать условия проведения аукциона, содержащиеся на   официальном сайте Российской Федерации для размещения информации о проведении торгов </w:t>
      </w:r>
      <w:hyperlink r:id="rId8" w:history="1">
        <w:r>
          <w:rPr>
            <w:rStyle w:val="a4"/>
            <w:rFonts w:ascii="Tahoma" w:hAnsi="Tahoma" w:cs="Tahoma"/>
            <w:color w:val="44A1C7"/>
            <w:sz w:val="20"/>
            <w:szCs w:val="20"/>
          </w:rPr>
          <w:t>http://www.torgi.gov.ru</w:t>
        </w:r>
      </w:hyperlink>
      <w:r>
        <w:rPr>
          <w:rFonts w:ascii="Tahoma" w:hAnsi="Tahoma" w:cs="Tahoma"/>
          <w:color w:val="2C2C2C"/>
          <w:sz w:val="20"/>
          <w:szCs w:val="20"/>
        </w:rPr>
        <w:t> , а также на интернет-сайте </w:t>
      </w:r>
      <w:hyperlink r:id="rId9" w:history="1">
        <w:r>
          <w:rPr>
            <w:rStyle w:val="a4"/>
            <w:rFonts w:ascii="Tahoma" w:hAnsi="Tahoma" w:cs="Tahoma"/>
            <w:color w:val="44A1C7"/>
            <w:sz w:val="20"/>
            <w:szCs w:val="20"/>
          </w:rPr>
          <w:t>www.oek.su</w:t>
        </w:r>
      </w:hyperlink>
      <w:r>
        <w:rPr>
          <w:rFonts w:ascii="Tahoma" w:hAnsi="Tahoma" w:cs="Tahoma"/>
          <w:color w:val="2C2C2C"/>
          <w:sz w:val="20"/>
          <w:szCs w:val="20"/>
        </w:rPr>
        <w:t>.</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 случае признания победителем аукциона Претендент принимает на себя обязательство заключить договор аренды муниципального имущества в течение с даты подведения итогов аукциона;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Адрес и банковские реквизиты Претендента: (копия реквизитов для возврата задатка прилагается к заявке(в случае условия о наличии задатка)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________________________________________________________________________________________________________________________________________________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u w:val="single"/>
        </w:rPr>
        <w:t> </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u w:val="single"/>
        </w:rPr>
        <w:t>Приложение для физических лиц</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Копия паспорта;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Документы подтверждающее внесение установленной суммы задатка(в случае условия о наличии задатка);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Опись представленных документов (в 2-х экземплярах).</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i/>
          <w:iCs/>
          <w:color w:val="2C2C2C"/>
          <w:sz w:val="20"/>
          <w:szCs w:val="20"/>
          <w:u w:val="single"/>
        </w:rPr>
        <w:t>Приложение для юридических лиц</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Выписка из единого государственного реестра юридических лиц; выписка из единого государственного реестра индивидуальных предпринимателей, копии учредительных документов Заявителя (устав, свидетельство о регистрации юридического лица), заверенные в установленном порядке;</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Письменное решение соответствующего органа управления Заявителя, разрешающее совершение сделки (если это необходимо в соответствии с учредительными документами Заявителя и законодательством страны, в которой зарегистрирован Претендент);</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Надлежащим образом оформленные и заверенные документы, подтверждающие полномочия органов управления и должностных лиц Заявителя;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Платежное поручение с отметкой банка об исполнении, подтверждающее внесение установленной суммы задатка (в случае условия о наличии задатка);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Опись представленных документов (в 2-х экземплярах).</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Претендента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(его уполномоченного представителя) ________________/______________________/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(Фамилия, инициалы)</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 _____________ 201_г.</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Заявка принята: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Час. ___ мин. _____ «_____»__________________201_ г. за №____</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Подпись уполномоченного лица  _________ ( __________________ )</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2</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к постановлению администрации Оекского</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муниципального образования от «28» марта 2017г № 48-п</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bookmarkStart w:id="0" w:name="_Hlk477784100"/>
      <w:r>
        <w:rPr>
          <w:rFonts w:ascii="Tahoma" w:hAnsi="Tahoma" w:cs="Tahoma"/>
          <w:b/>
          <w:bCs/>
          <w:color w:val="44A1C7"/>
          <w:sz w:val="20"/>
          <w:szCs w:val="20"/>
        </w:rPr>
        <w:t>ДОГОВОР </w:t>
      </w:r>
      <w:bookmarkEnd w:id="0"/>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АРЕНДЫ МУНИЦИПАЛЬНОГО ИМУЩЕСТВА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с.Оек                                                                                     «__» ______________  2017г</w:t>
      </w:r>
    </w:p>
    <w:p w:rsidR="009131F1" w:rsidRDefault="009131F1" w:rsidP="009131F1">
      <w:pPr>
        <w:shd w:val="clear" w:color="auto" w:fill="FFFFFF"/>
        <w:rPr>
          <w:rFonts w:ascii="Tahoma" w:hAnsi="Tahoma" w:cs="Tahoma"/>
          <w:color w:val="2C2C2C"/>
          <w:sz w:val="20"/>
          <w:szCs w:val="20"/>
        </w:rPr>
      </w:pP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Оекского муниципального образования-Администрация сельского поселения, в лице главы администрации Парфенова Олега Анатольевича, действующего на основании Устава, именуемая в дальнейшем «Арендодатель», с одной стороны и    ______________________________________, именуемый(ая) в дальнейшем Арендатор, в лице ____________________________________, действующего на основании ______________ с другой стороны,  заключили настоящий договор   о нижеследующем:</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ПРЕДМЕТ ДОГОВОРА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Арендодатель сдает в аренду Арендатору следующее муниципальное имущество: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7236"/>
      </w:tblGrid>
      <w:tr w:rsidR="009131F1" w:rsidTr="009131F1">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№пп</w:t>
            </w:r>
          </w:p>
        </w:tc>
        <w:tc>
          <w:tcPr>
            <w:tcW w:w="7236"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Наименование, марка, государственный регистрационный номер Техники, технические характеристики</w:t>
            </w:r>
          </w:p>
        </w:tc>
      </w:tr>
      <w:tr w:rsidR="009131F1" w:rsidTr="009131F1">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1</w:t>
            </w:r>
          </w:p>
        </w:tc>
        <w:tc>
          <w:tcPr>
            <w:tcW w:w="7236" w:type="dxa"/>
            <w:tcBorders>
              <w:top w:val="outset" w:sz="6" w:space="0" w:color="auto"/>
              <w:left w:val="outset" w:sz="6" w:space="0" w:color="auto"/>
              <w:bottom w:val="outset" w:sz="6" w:space="0" w:color="auto"/>
              <w:right w:val="outset" w:sz="6" w:space="0" w:color="auto"/>
            </w:tcBorders>
            <w:hideMark/>
          </w:tcPr>
          <w:p w:rsidR="009131F1" w:rsidRDefault="009131F1"/>
        </w:tc>
      </w:tr>
    </w:tbl>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Муниципальное имущество используется Арендатором для осуществления          обслуживания территории Оекского муниципального образования Иркутского района Иркутской области с целью решения вопросов жизнеобеспечения населения на территории поселения.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Муниципальное имущество находится в исправном состоянии и отвечает требованиям, предъявляемым к эксплуатируемой технике, используемой для целей в соответствии с конструктивным назначением арендуемого муниципального имущества.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На момент заключения настоящего договора муниципальное имущество принадлежит Арендодателю на праве безвозмездного пользования, что       подтверждается договором безвозмездного пользования №18 от 13.06.2006г.</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СРОКИ ДЕЙСТВИЯ ДОГОВОРА</w:t>
      </w:r>
    </w:p>
    <w:p w:rsidR="009131F1" w:rsidRDefault="009131F1" w:rsidP="009131F1">
      <w:pPr>
        <w:numPr>
          <w:ilvl w:val="0"/>
          <w:numId w:val="1"/>
        </w:numPr>
        <w:shd w:val="clear" w:color="auto" w:fill="FFFFFF"/>
        <w:spacing w:line="240" w:lineRule="auto"/>
        <w:ind w:left="480"/>
        <w:rPr>
          <w:rFonts w:ascii="Tahoma" w:hAnsi="Tahoma" w:cs="Tahoma"/>
          <w:color w:val="2C2C2C"/>
          <w:sz w:val="20"/>
          <w:szCs w:val="20"/>
        </w:rPr>
      </w:pPr>
      <w:r>
        <w:rPr>
          <w:rFonts w:ascii="Tahoma" w:hAnsi="Tahoma" w:cs="Tahoma"/>
          <w:color w:val="2C2C2C"/>
          <w:sz w:val="20"/>
          <w:szCs w:val="20"/>
        </w:rPr>
        <w:t>  Настоящий Договор заключается сроком на 5(пять) лет и вступает в силу с даты его подписания.</w:t>
      </w:r>
    </w:p>
    <w:p w:rsidR="009131F1" w:rsidRDefault="009131F1" w:rsidP="009131F1">
      <w:pPr>
        <w:numPr>
          <w:ilvl w:val="0"/>
          <w:numId w:val="1"/>
        </w:numPr>
        <w:shd w:val="clear" w:color="auto" w:fill="FFFFFF"/>
        <w:spacing w:line="240" w:lineRule="auto"/>
        <w:ind w:left="480"/>
        <w:rPr>
          <w:rFonts w:ascii="Tahoma" w:hAnsi="Tahoma" w:cs="Tahoma"/>
          <w:color w:val="2C2C2C"/>
          <w:sz w:val="20"/>
          <w:szCs w:val="20"/>
        </w:rPr>
      </w:pPr>
      <w:r>
        <w:rPr>
          <w:rFonts w:ascii="Tahoma" w:hAnsi="Tahoma" w:cs="Tahoma"/>
          <w:color w:val="2C2C2C"/>
          <w:sz w:val="20"/>
          <w:szCs w:val="20"/>
        </w:rPr>
        <w:t>Прекращение(окончание)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ПРАВА И ОБЯЗАННОСТИ СТОРОН</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Арендодатель обязан:</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Передать имущество  в течение 10 дней с момента подписания договора аренды;</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Арендатор обязан:</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Использовать муниципальное имущество согласно условиям Договора и в соответствии с назначением;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Обеспечить сохранность муниципального имущества с момента его передачи Арендатору и до возврата Арендодателю и беспрепятственный допуск представителям Арендодателя к муниципальному имуществу с целью соблюдения условий настоящего договора;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Поддерживать надлежащее состояние муниципального имущества, включая осуществление текущего ремонта;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Нести расходы, возникающие в связи с  эксплуатацией муниципального имущества, в том числе расходы на оплату топлива и других, расходуемых в процессе эксплуатации материалов и расходы на оплату сборов, техосмотра и страхование гражданской ответственности (штрафы, иные платежи);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Допускать к управлению транспортными средствами(техникой) только лиц, соответствующих требованиям, установленным действующим законодательством(наличие водительского удостоверения соответствующей категории, наличие застрахованной ответственности и т.п.);</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производить переоборудования транспортного средства(техники), меняющие его технические характеристики, без письменного согласия Арендодателя;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Вносить арендную плату в размерах, порядке и сроки, установленные Договором;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не передавать в пользование муниципальное имущество третьим лицам без письменного согласия Арендодателя. В случае передачи с письменного согласия Арендодателя муниципального имущества в субаренду представить в десятидневный срок Арендодателю копию договора субаренды;</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Уведомить в случае принятия решения о ликвидации или признания банкротом в течение 3 дней со дня принятия такого решения письменно Арендодателя об этом;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Извещать письменно об изменении своей организационно-правовой формы, об изменении юридических и почтовых адресов, банковских реквизитов не позднее 10 дней со дня таких изменений;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Вернуть по истечении срока действия договора, в течение одного рабочего дня, муниципальное имущество Арендодателю в надлежащем состоянии с учетом нормального износа.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Арендодатель имеет право:</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Проверять целевое назначение арендуемого муниципального имущества.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Арендатор имеет право:</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Осуществлять отделимые улучшения муниципального имущества без согласования с Арендодателем;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Осуществлять неотделимые улучшения муниципального имущества только с письменного согласия Арендодателя, стоимость таких улучшений не возмещается по окончании срока аренды;</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Стороны пришли к соглашению, что неотделимые улучшения остаются в собственности Арендодателя, а их цена не возмещается Арендатору.</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Стороны пришли к соглашению, что отделимые улучшения являются собственностью Арендатора.</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bookmarkStart w:id="1" w:name="_Ref181511804"/>
      <w:r>
        <w:rPr>
          <w:rFonts w:ascii="Tahoma" w:hAnsi="Tahoma" w:cs="Tahoma"/>
          <w:b/>
          <w:bCs/>
          <w:color w:val="44A1C7"/>
          <w:sz w:val="20"/>
          <w:szCs w:val="20"/>
        </w:rPr>
        <w:t>АРЕНДНАЯ ПЛАТА И ПОРЯДОК РАСЧЕТОВ</w:t>
      </w:r>
      <w:bookmarkEnd w:id="1"/>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Оплата аренды осуществляется Арендатором путем перечисления денежных средств на расчетный счет Арендодателя. Указанные платежи должны осуществляться Арендатором до 25-го числа каждого календарного месяца согласно прилагаемой таблице: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
        <w:gridCol w:w="4584"/>
        <w:gridCol w:w="2700"/>
      </w:tblGrid>
      <w:tr w:rsidR="009131F1" w:rsidTr="009131F1">
        <w:trPr>
          <w:tblCellSpacing w:w="0" w:type="dxa"/>
        </w:trPr>
        <w:tc>
          <w:tcPr>
            <w:tcW w:w="516"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№пп</w:t>
            </w:r>
          </w:p>
        </w:tc>
        <w:tc>
          <w:tcPr>
            <w:tcW w:w="4584"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Наименование, марка, государственный регистрационный номер Техники, технические характеристики</w:t>
            </w:r>
          </w:p>
        </w:tc>
        <w:tc>
          <w:tcPr>
            <w:tcW w:w="2700"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Ежемесячный арендный платеж(руб)</w:t>
            </w:r>
          </w:p>
        </w:tc>
      </w:tr>
      <w:tr w:rsidR="009131F1" w:rsidTr="009131F1">
        <w:trPr>
          <w:tblCellSpacing w:w="0" w:type="dxa"/>
        </w:trPr>
        <w:tc>
          <w:tcPr>
            <w:tcW w:w="516"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1</w:t>
            </w:r>
          </w:p>
        </w:tc>
        <w:tc>
          <w:tcPr>
            <w:tcW w:w="4584" w:type="dxa"/>
            <w:tcBorders>
              <w:top w:val="outset" w:sz="6" w:space="0" w:color="auto"/>
              <w:left w:val="outset" w:sz="6" w:space="0" w:color="auto"/>
              <w:bottom w:val="outset" w:sz="6" w:space="0" w:color="auto"/>
              <w:right w:val="outset" w:sz="6" w:space="0" w:color="auto"/>
            </w:tcBorders>
            <w:hideMark/>
          </w:tcPr>
          <w:p w:rsidR="009131F1" w:rsidRDefault="009131F1"/>
        </w:tc>
        <w:tc>
          <w:tcPr>
            <w:tcW w:w="2700" w:type="dxa"/>
            <w:tcBorders>
              <w:top w:val="outset" w:sz="6" w:space="0" w:color="auto"/>
              <w:left w:val="outset" w:sz="6" w:space="0" w:color="auto"/>
              <w:bottom w:val="outset" w:sz="6" w:space="0" w:color="auto"/>
              <w:right w:val="outset" w:sz="6" w:space="0" w:color="auto"/>
            </w:tcBorders>
            <w:hideMark/>
          </w:tcPr>
          <w:p w:rsidR="009131F1" w:rsidRDefault="009131F1"/>
        </w:tc>
      </w:tr>
    </w:tbl>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Размер(стоимость) арендной платы, при наличии в том необходимости и  объективных реальностей, может в период срока действия договора изменяться по соглашению Сторон  с учетом инфляции в сроки, которые будут дополнительно определены Сторонами договора аренды, но не чаще одного раза в год.</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4.3. Арендодатель обязан возвратить Арендатору соответствующую часть уже полученной им арендной платы при досрочном возврате Арендатором Транспортного средства, переданного ему в аренду. При этом возвращаемая сумма должна исчисляться со дня следующего за днем фактического возврата Транспортного средства, находящегося в аренде  у Арендатора.</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ПОРЯДОК ПЕРЕДАЧИ ТРАНСПОРТНОГО СРЕДСТВА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Передача и возврат Транспортного средства оформляются двусторонними актами приема-передачи, подписываемыми Сторонами. Указанные в настоящем пункте Договора акты являются неотъемлемой частью Договора  (Приложение к договору аренды муниципального имущества).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Риски утраты, повреждения и порчи Транспортного средства переходят от одной Стороны к другой с момента подписания акта приема-передачи.</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ОТВЕТСТВЕННОСТЬ СТОРОН</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bookmarkStart w:id="2" w:name="_Ref181513293"/>
      <w:r>
        <w:rPr>
          <w:rFonts w:ascii="Tahoma" w:hAnsi="Tahoma" w:cs="Tahoma"/>
          <w:color w:val="44A1C7"/>
          <w:sz w:val="20"/>
          <w:szCs w:val="20"/>
        </w:rPr>
        <w:t>Арендатор несет ответственность за сохранность арендуемого имущества и в случае утраты или повреждения муниципального имущества, обязан возместить Арендодателю причиненный ущерб путем предоставления равноценного имущества в течение 10 дней после его утраты или повреждения.</w:t>
      </w:r>
      <w:bookmarkEnd w:id="2"/>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не внесения Арендатором платежей в сроки, установленные настоящим договором, начисляются пени из расчета 1/300 ставки рефинансирования Центрального банка Российской Федерации от размера невнесенной арендной платы за каждый день просрочки. Начисление пени производится со следующего дня по истечении срока уплаты и по день уплаты включительно. В случае, когда срок уплаты совпадает с выходным(праздничным) днем, пени начисляются, начиная со второго рабочего дня после выходного(праздничного) дня.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Уплата неустойки(пени), установленной настоящим договором, не освобождает стороны от выполнения лежащих на них обязательств или устранения нарушений.</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несвоевременного возврата Арендатором  имущества, указанного в п.3.2.11 настоящего договора, Арендатор обязуется выплатить Арендодателю арендную плату за фактическое время пользования имуществом. Если Арендатор не передает имущество в добровольном порядке, то оно изымается по решению суда.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Ответственность за вред, причиненный третьим лицам арендуемым транспортным средством, несет Арендатор в соответствии с правилами главы 59 Гражданского кодекса Российской Федерации.</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ИЗМЕНЕНИЕ, РАСТОРЖЕНИЕ, ПРЕКРАЩЕНИЕ И ПРОДЛЕНИЕ ДОГОВОРА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Изменения и дополнения условий договора производятся по согласованию сторон. Вносимые дополнения и изменения рассматриваются сторонами в 10- дневный срок согласно действующему законодательству.</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Настоящий договор может быть расторгнут по соглашению  Сторон.</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 требованию Арендатора Договор аренды может быть досрочно расторгнут в  одностороннем порядке по следующим основаниям:                                                                                                                                 </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7.3.1.Ликвидация организации Арендатора;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7.3.2. Использование имущества с нарушениями условий договора;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7.3.3.Ухудшает техническое состояние имущества;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7.3.4. Если Арендатор не производит текущих и капитальных ремонтов; 7.3.5.Более двух раз  по истечении установленного договором срока платежа не вносит арендную плату;</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7.3.6.  В случае принятия решения о необходимости использования имущества для других муниципальных нужд.</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7.4. По требованию Арендатора Договор аренды может быть досрочно расторгнут в случаях, когда: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7.4.1.Арендодатель не предоставляет имущество в пользование Арендатору либо препятствует пользованию имуществом в соответствии с условиями договора или назначением имущества;</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7.5. При принятии решения о необходимости использования имущества для муниципальных нужд, в случае стихийных бедствий, аварий, эпидемий и при иных обстоятельствах, носящий чрезвычайный характер, имущество, в интересах общества может быть изъято у Арендатора в порядке и на условиях, установленными законодательными, с возвратом ему внесенной арендной платы и других платежей за неиспользованный срок аренды.</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7.6. В случае неисполнения Арендатором условий договора аренды Арендодатель письменно предупреждает Арендатора о необходимости исполнения обязательств по договору в 10 дневный срок. В случае неисполнения Арендатором обязательств после получения письменного уведомления, Арендодатель направляет Арендатору уведомление о расторжении договора аренды в одностороннем порядке. С момента получения арендатором настоящего уведомления договор считается расторгнутым, а договорные отношения прекращаются, муниципальное имущество возвращается согласно п.3.2.11 в исправном состоянии.</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ОБСТОЯТЕЛЬСТВА НЕПРЕОДОЛИМОЙ СИЛЫ</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5 (пяти) календарных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РАЗРЕШЕНИЕ СПОРОВ</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не урегулировании в процессе переговоров споры разрешаются в суде в порядке, установленном действующим законодательством.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10.  ЗАКЛЮЧИТЕЛЬНЫЕ ПОЛОЖЕНИЯ</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 и зарегистрированы в установленном законом порядке.</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Все уведомления и сообщения в рамках настоящего Договора должны направляться сторонами друг другу в письменной форме.</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Во всем остальном, что не предусмотрено настоящим Договором, стороны руководствуются действующим законодательством РФ</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Договор составлен в двух оригинальных экземплярах, имеющих одинаковую юридическую силу, один для Арендодателя и один для Арендатора, к договору прилагается акт приема-передачи имущества.</w:t>
      </w:r>
    </w:p>
    <w:p w:rsidR="009131F1" w:rsidRDefault="009131F1" w:rsidP="009131F1">
      <w:pPr>
        <w:pStyle w:val="a3"/>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АДРЕСА И РЕКВИЗИТЫ СТОРОН</w:t>
      </w:r>
    </w:p>
    <w:tbl>
      <w:tblPr>
        <w:tblW w:w="78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8"/>
        <w:gridCol w:w="454"/>
        <w:gridCol w:w="3488"/>
        <w:gridCol w:w="454"/>
      </w:tblGrid>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rPr>
                <w:b/>
                <w:bCs/>
              </w:rPr>
              <w:t>Арендодатель</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rPr>
                <w:b/>
                <w:bCs/>
              </w:rPr>
              <w:t> </w:t>
            </w:r>
          </w:p>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rPr>
                <w:b/>
                <w:bCs/>
              </w:rPr>
              <w:t>Арендатор</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rPr>
                <w:b/>
                <w:bCs/>
              </w:rPr>
              <w:t> </w:t>
            </w:r>
          </w:p>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Адрес:</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Адрес:</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ИНН/КПП:</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ИНН/КПП:</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ОГРН.:</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ОГРН.:</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Тел.:</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Тел.:</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Банковские реквизиты:</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Банковские реквизиты:</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vAlign w:val="bottom"/>
            <w:hideMark/>
          </w:tcPr>
          <w:p w:rsidR="009131F1" w:rsidRDefault="009131F1">
            <w:pPr>
              <w:pStyle w:val="a3"/>
              <w:spacing w:before="0" w:beforeAutospacing="0" w:after="96" w:afterAutospacing="0"/>
            </w:pPr>
            <w:r>
              <w:rPr>
                <w:u w:val="single"/>
              </w:rPr>
              <w:t> </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rPr>
                <w:u w:val="single"/>
              </w:rPr>
              <w:t> </w:t>
            </w:r>
          </w:p>
        </w:tc>
        <w:tc>
          <w:tcPr>
            <w:tcW w:w="3492" w:type="dxa"/>
            <w:tcBorders>
              <w:top w:val="outset" w:sz="6" w:space="0" w:color="auto"/>
              <w:left w:val="outset" w:sz="6" w:space="0" w:color="auto"/>
              <w:bottom w:val="outset" w:sz="6" w:space="0" w:color="auto"/>
              <w:right w:val="outset" w:sz="6" w:space="0" w:color="auto"/>
            </w:tcBorders>
            <w:vAlign w:val="bottom"/>
            <w:hideMark/>
          </w:tcPr>
          <w:p w:rsidR="009131F1" w:rsidRDefault="009131F1">
            <w:pPr>
              <w:pStyle w:val="a3"/>
              <w:spacing w:before="0" w:beforeAutospacing="0" w:after="96" w:afterAutospacing="0"/>
            </w:pPr>
            <w:r>
              <w:rPr>
                <w:u w:val="single"/>
              </w:rPr>
              <w:t> </w:t>
            </w:r>
          </w:p>
        </w:tc>
        <w:tc>
          <w:tcPr>
            <w:tcW w:w="456" w:type="dxa"/>
            <w:tcBorders>
              <w:top w:val="outset" w:sz="6" w:space="0" w:color="auto"/>
              <w:left w:val="outset" w:sz="6" w:space="0" w:color="auto"/>
              <w:bottom w:val="outset" w:sz="6" w:space="0" w:color="auto"/>
              <w:right w:val="outset" w:sz="6" w:space="0" w:color="auto"/>
            </w:tcBorders>
            <w:vAlign w:val="bottom"/>
            <w:hideMark/>
          </w:tcPr>
          <w:p w:rsidR="009131F1" w:rsidRDefault="009131F1"/>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vAlign w:val="bottom"/>
            <w:hideMark/>
          </w:tcPr>
          <w:p w:rsidR="009131F1" w:rsidRDefault="009131F1">
            <w:pPr>
              <w:pStyle w:val="a3"/>
              <w:spacing w:before="0" w:beforeAutospacing="0" w:after="96" w:afterAutospacing="0"/>
            </w:pPr>
            <w:r>
              <w:rPr>
                <w:i/>
                <w:iCs/>
              </w:rPr>
              <w:t>                             должность</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rPr>
                <w:i/>
                <w:iCs/>
              </w:rPr>
              <w:t> </w:t>
            </w:r>
          </w:p>
        </w:tc>
        <w:tc>
          <w:tcPr>
            <w:tcW w:w="3492" w:type="dxa"/>
            <w:tcBorders>
              <w:top w:val="outset" w:sz="6" w:space="0" w:color="auto"/>
              <w:left w:val="outset" w:sz="6" w:space="0" w:color="auto"/>
              <w:bottom w:val="outset" w:sz="6" w:space="0" w:color="auto"/>
              <w:right w:val="outset" w:sz="6" w:space="0" w:color="auto"/>
            </w:tcBorders>
            <w:vAlign w:val="bottom"/>
            <w:hideMark/>
          </w:tcPr>
          <w:p w:rsidR="009131F1" w:rsidRDefault="009131F1">
            <w:pPr>
              <w:pStyle w:val="a3"/>
              <w:spacing w:before="0" w:beforeAutospacing="0" w:after="96" w:afterAutospacing="0"/>
            </w:pPr>
            <w:r>
              <w:rPr>
                <w:i/>
                <w:iCs/>
              </w:rPr>
              <w:t>                             должность</w:t>
            </w:r>
          </w:p>
        </w:tc>
        <w:tc>
          <w:tcPr>
            <w:tcW w:w="456" w:type="dxa"/>
            <w:tcBorders>
              <w:top w:val="outset" w:sz="6" w:space="0" w:color="auto"/>
              <w:left w:val="outset" w:sz="6" w:space="0" w:color="auto"/>
              <w:bottom w:val="outset" w:sz="6" w:space="0" w:color="auto"/>
              <w:right w:val="outset" w:sz="6" w:space="0" w:color="auto"/>
            </w:tcBorders>
            <w:vAlign w:val="bottom"/>
            <w:hideMark/>
          </w:tcPr>
          <w:p w:rsidR="009131F1" w:rsidRDefault="009131F1">
            <w:pPr>
              <w:pStyle w:val="a3"/>
              <w:spacing w:before="0" w:beforeAutospacing="0" w:after="96" w:afterAutospacing="0"/>
            </w:pPr>
            <w:r>
              <w:rPr>
                <w:i/>
                <w:iCs/>
              </w:rPr>
              <w:t> </w:t>
            </w:r>
          </w:p>
        </w:tc>
      </w:tr>
    </w:tbl>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                        __________/________________/</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договору аренды муниципального имущества,</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lastRenderedPageBreak/>
        <w:t> утвержденное постановлением администрации</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9131F1" w:rsidRDefault="009131F1" w:rsidP="009131F1">
      <w:pPr>
        <w:pStyle w:val="a3"/>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от «28» марта 2017 г № 48-п</w:t>
      </w:r>
    </w:p>
    <w:p w:rsidR="009131F1" w:rsidRDefault="009131F1" w:rsidP="009131F1">
      <w:pPr>
        <w:pStyle w:val="3"/>
        <w:shd w:val="clear" w:color="auto" w:fill="FFFFFF"/>
        <w:spacing w:before="0" w:beforeAutospacing="0" w:after="0" w:afterAutospacing="0"/>
        <w:jc w:val="center"/>
        <w:rPr>
          <w:rFonts w:ascii="Tahoma" w:hAnsi="Tahoma" w:cs="Tahoma"/>
          <w:b w:val="0"/>
          <w:bCs w:val="0"/>
          <w:color w:val="2C2C2C"/>
          <w:sz w:val="26"/>
          <w:szCs w:val="26"/>
        </w:rPr>
      </w:pPr>
      <w:r>
        <w:rPr>
          <w:rFonts w:ascii="Tahoma" w:hAnsi="Tahoma" w:cs="Tahoma"/>
          <w:b w:val="0"/>
          <w:bCs w:val="0"/>
          <w:color w:val="2C2C2C"/>
          <w:sz w:val="26"/>
          <w:szCs w:val="26"/>
        </w:rPr>
        <w:t>Акт приема-передачи</w:t>
      </w:r>
    </w:p>
    <w:tbl>
      <w:tblPr>
        <w:tblW w:w="7380" w:type="dxa"/>
        <w:tblCellSpacing w:w="0" w:type="dxa"/>
        <w:tblCellMar>
          <w:left w:w="0" w:type="dxa"/>
          <w:right w:w="0" w:type="dxa"/>
        </w:tblCellMar>
        <w:tblLook w:val="04A0" w:firstRow="1" w:lastRow="0" w:firstColumn="1" w:lastColumn="0" w:noHBand="0" w:noVBand="1"/>
      </w:tblPr>
      <w:tblGrid>
        <w:gridCol w:w="3690"/>
        <w:gridCol w:w="3690"/>
      </w:tblGrid>
      <w:tr w:rsidR="009131F1" w:rsidTr="009131F1">
        <w:trPr>
          <w:tblHeader/>
          <w:tblCellSpacing w:w="0" w:type="dxa"/>
        </w:trPr>
        <w:tc>
          <w:tcPr>
            <w:tcW w:w="0" w:type="auto"/>
            <w:hideMark/>
          </w:tcPr>
          <w:p w:rsidR="009131F1" w:rsidRDefault="009131F1">
            <w:pPr>
              <w:rPr>
                <w:rFonts w:cs="Times New Roman"/>
                <w:sz w:val="24"/>
                <w:szCs w:val="24"/>
              </w:rPr>
            </w:pPr>
          </w:p>
        </w:tc>
        <w:tc>
          <w:tcPr>
            <w:tcW w:w="0" w:type="auto"/>
            <w:hideMark/>
          </w:tcPr>
          <w:p w:rsidR="009131F1" w:rsidRDefault="009131F1"/>
        </w:tc>
      </w:tr>
    </w:tbl>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с.Оек___________________                                         «__»______________  _____г</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Оекского муниципального образования-Администрация сельского поселения, в лице главы администрации Парфенова Олега Анатольевича, действующего на основании Устава, именуемая в дальнейшем «Арендодатель», с одной стороны и    ______________________________________, именуемый(ая) в дальнейшем Арендатор, в лице ____________________________________, действующего на основании ______________ с другой стороны, заключили настоящий акт приема-передачи </w:t>
      </w:r>
      <w:hyperlink r:id="rId10" w:history="1">
        <w:r>
          <w:rPr>
            <w:rStyle w:val="a4"/>
            <w:rFonts w:ascii="Tahoma" w:hAnsi="Tahoma" w:cs="Tahoma"/>
            <w:color w:val="44A1C7"/>
            <w:sz w:val="20"/>
            <w:szCs w:val="20"/>
          </w:rPr>
          <w:t>к договору аренды </w:t>
        </w:r>
      </w:hyperlink>
      <w:r>
        <w:rPr>
          <w:rFonts w:ascii="Tahoma" w:hAnsi="Tahoma" w:cs="Tahoma"/>
          <w:color w:val="2C2C2C"/>
          <w:sz w:val="20"/>
          <w:szCs w:val="20"/>
        </w:rPr>
        <w:t>муниципального имущества о нижеследующем: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1.Арендодатель в соответствии с настоящим актом передал Арендатору, а Арендатор принял следующее имущество:</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7236"/>
      </w:tblGrid>
      <w:tr w:rsidR="009131F1" w:rsidTr="009131F1">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№пп</w:t>
            </w:r>
          </w:p>
        </w:tc>
        <w:tc>
          <w:tcPr>
            <w:tcW w:w="7236"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Наименование, марка, государственный регистрационный номер Техники, технические характеристики</w:t>
            </w:r>
          </w:p>
        </w:tc>
      </w:tr>
      <w:tr w:rsidR="009131F1" w:rsidTr="009131F1">
        <w:trPr>
          <w:tblCellSpacing w:w="0" w:type="dxa"/>
        </w:trPr>
        <w:tc>
          <w:tcPr>
            <w:tcW w:w="648"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1</w:t>
            </w:r>
          </w:p>
        </w:tc>
        <w:tc>
          <w:tcPr>
            <w:tcW w:w="7236" w:type="dxa"/>
            <w:tcBorders>
              <w:top w:val="outset" w:sz="6" w:space="0" w:color="auto"/>
              <w:left w:val="outset" w:sz="6" w:space="0" w:color="auto"/>
              <w:bottom w:val="outset" w:sz="6" w:space="0" w:color="auto"/>
              <w:right w:val="outset" w:sz="6" w:space="0" w:color="auto"/>
            </w:tcBorders>
            <w:hideMark/>
          </w:tcPr>
          <w:p w:rsidR="009131F1" w:rsidRDefault="009131F1"/>
        </w:tc>
      </w:tr>
    </w:tbl>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2.Арендодатель настоящим подтверждает, что передаваемое по настоящему акту имущество находится в технически исправном состоянии, пригодном для его использования по назначению. Претензий по поводу технического состояния имущества стороны не имеют.</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Арендатор подтверждает получение всей необходимой для использования технической документации, относящейся к транспортным средствам.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Подписав настоящий акт, Стороны подтверждают, что обязательства Сторон по приему-передаче имущества по Договору исполнены Сторонами надлежащим образом.</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Настоящий акт подписан в 2 (двух)  экземплярах, по одному для каждой из Сторон.</w:t>
      </w:r>
    </w:p>
    <w:p w:rsidR="009131F1" w:rsidRDefault="009131F1" w:rsidP="009131F1">
      <w:pPr>
        <w:shd w:val="clear" w:color="auto" w:fill="FFFFFF"/>
        <w:rPr>
          <w:rFonts w:ascii="Tahoma" w:hAnsi="Tahoma" w:cs="Tahoma"/>
          <w:color w:val="2C2C2C"/>
          <w:sz w:val="20"/>
          <w:szCs w:val="20"/>
        </w:rPr>
      </w:pP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Арендодатель                                                                   Арендатор</w:t>
      </w:r>
    </w:p>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bl>
      <w:tblPr>
        <w:tblW w:w="78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1"/>
        <w:gridCol w:w="483"/>
        <w:gridCol w:w="3700"/>
      </w:tblGrid>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Адрес:</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Адрес:</w:t>
            </w:r>
          </w:p>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ИНН/КПП:</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ИНН/КПП:</w:t>
            </w:r>
          </w:p>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ОГРН.:</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ОГРН.:</w:t>
            </w:r>
          </w:p>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Тел.:</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Тел.:</w:t>
            </w:r>
          </w:p>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Банковские реквизиты:</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t>Банковские реквизиты:</w:t>
            </w:r>
          </w:p>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hideMark/>
          </w:tcPr>
          <w:p w:rsidR="009131F1" w:rsidRDefault="009131F1"/>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tc>
        <w:tc>
          <w:tcPr>
            <w:tcW w:w="3492" w:type="dxa"/>
            <w:tcBorders>
              <w:top w:val="outset" w:sz="6" w:space="0" w:color="auto"/>
              <w:left w:val="outset" w:sz="6" w:space="0" w:color="auto"/>
              <w:bottom w:val="outset" w:sz="6" w:space="0" w:color="auto"/>
              <w:right w:val="outset" w:sz="6" w:space="0" w:color="auto"/>
            </w:tcBorders>
            <w:hideMark/>
          </w:tcPr>
          <w:p w:rsidR="009131F1" w:rsidRDefault="009131F1"/>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vAlign w:val="bottom"/>
            <w:hideMark/>
          </w:tcPr>
          <w:p w:rsidR="009131F1" w:rsidRDefault="009131F1">
            <w:pPr>
              <w:pStyle w:val="a3"/>
              <w:spacing w:before="0" w:beforeAutospacing="0" w:after="96" w:afterAutospacing="0"/>
            </w:pPr>
            <w:r>
              <w:rPr>
                <w:u w:val="single"/>
              </w:rPr>
              <w:t> </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rPr>
                <w:u w:val="single"/>
              </w:rPr>
              <w:t> </w:t>
            </w:r>
          </w:p>
        </w:tc>
        <w:tc>
          <w:tcPr>
            <w:tcW w:w="3492" w:type="dxa"/>
            <w:tcBorders>
              <w:top w:val="outset" w:sz="6" w:space="0" w:color="auto"/>
              <w:left w:val="outset" w:sz="6" w:space="0" w:color="auto"/>
              <w:bottom w:val="outset" w:sz="6" w:space="0" w:color="auto"/>
              <w:right w:val="outset" w:sz="6" w:space="0" w:color="auto"/>
            </w:tcBorders>
            <w:vAlign w:val="bottom"/>
            <w:hideMark/>
          </w:tcPr>
          <w:p w:rsidR="009131F1" w:rsidRDefault="009131F1">
            <w:pPr>
              <w:pStyle w:val="a3"/>
              <w:spacing w:before="0" w:beforeAutospacing="0" w:after="96" w:afterAutospacing="0"/>
            </w:pPr>
            <w:r>
              <w:rPr>
                <w:u w:val="single"/>
              </w:rPr>
              <w:t> </w:t>
            </w:r>
          </w:p>
        </w:tc>
      </w:tr>
      <w:tr w:rsidR="009131F1" w:rsidTr="009131F1">
        <w:trPr>
          <w:tblCellSpacing w:w="0" w:type="dxa"/>
        </w:trPr>
        <w:tc>
          <w:tcPr>
            <w:tcW w:w="3492" w:type="dxa"/>
            <w:tcBorders>
              <w:top w:val="outset" w:sz="6" w:space="0" w:color="auto"/>
              <w:left w:val="outset" w:sz="6" w:space="0" w:color="auto"/>
              <w:bottom w:val="outset" w:sz="6" w:space="0" w:color="auto"/>
              <w:right w:val="outset" w:sz="6" w:space="0" w:color="auto"/>
            </w:tcBorders>
            <w:vAlign w:val="bottom"/>
            <w:hideMark/>
          </w:tcPr>
          <w:p w:rsidR="009131F1" w:rsidRDefault="009131F1">
            <w:pPr>
              <w:pStyle w:val="a3"/>
              <w:spacing w:before="0" w:beforeAutospacing="0" w:after="96" w:afterAutospacing="0"/>
            </w:pPr>
            <w:r>
              <w:rPr>
                <w:i/>
                <w:iCs/>
              </w:rPr>
              <w:t>                             должность</w:t>
            </w:r>
          </w:p>
        </w:tc>
        <w:tc>
          <w:tcPr>
            <w:tcW w:w="456" w:type="dxa"/>
            <w:tcBorders>
              <w:top w:val="outset" w:sz="6" w:space="0" w:color="auto"/>
              <w:left w:val="outset" w:sz="6" w:space="0" w:color="auto"/>
              <w:bottom w:val="outset" w:sz="6" w:space="0" w:color="auto"/>
              <w:right w:val="outset" w:sz="6" w:space="0" w:color="auto"/>
            </w:tcBorders>
            <w:hideMark/>
          </w:tcPr>
          <w:p w:rsidR="009131F1" w:rsidRDefault="009131F1">
            <w:pPr>
              <w:pStyle w:val="a3"/>
              <w:spacing w:before="0" w:beforeAutospacing="0" w:after="96" w:afterAutospacing="0"/>
            </w:pPr>
            <w:r>
              <w:rPr>
                <w:i/>
                <w:iCs/>
              </w:rPr>
              <w:t> </w:t>
            </w:r>
          </w:p>
        </w:tc>
        <w:tc>
          <w:tcPr>
            <w:tcW w:w="3492" w:type="dxa"/>
            <w:tcBorders>
              <w:top w:val="outset" w:sz="6" w:space="0" w:color="auto"/>
              <w:left w:val="outset" w:sz="6" w:space="0" w:color="auto"/>
              <w:bottom w:val="outset" w:sz="6" w:space="0" w:color="auto"/>
              <w:right w:val="outset" w:sz="6" w:space="0" w:color="auto"/>
            </w:tcBorders>
            <w:vAlign w:val="bottom"/>
            <w:hideMark/>
          </w:tcPr>
          <w:p w:rsidR="009131F1" w:rsidRDefault="009131F1">
            <w:pPr>
              <w:pStyle w:val="a3"/>
              <w:spacing w:before="0" w:beforeAutospacing="0" w:after="96" w:afterAutospacing="0"/>
            </w:pPr>
            <w:r>
              <w:rPr>
                <w:i/>
                <w:iCs/>
              </w:rPr>
              <w:t>                             должность</w:t>
            </w:r>
          </w:p>
        </w:tc>
      </w:tr>
    </w:tbl>
    <w:p w:rsidR="009131F1" w:rsidRDefault="009131F1" w:rsidP="009131F1">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                        __________/________________/</w:t>
      </w:r>
    </w:p>
    <w:p w:rsidR="003E0016" w:rsidRPr="00E91B21" w:rsidRDefault="003E0016" w:rsidP="00E91B21">
      <w:bookmarkStart w:id="3" w:name="_GoBack"/>
      <w:bookmarkEnd w:id="3"/>
    </w:p>
    <w:sectPr w:rsidR="003E0016" w:rsidRPr="00E91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3E0016"/>
    <w:rsid w:val="004201DC"/>
    <w:rsid w:val="00566BBE"/>
    <w:rsid w:val="005B099C"/>
    <w:rsid w:val="008A140B"/>
    <w:rsid w:val="009131F1"/>
    <w:rsid w:val="009D29BE"/>
    <w:rsid w:val="00D23808"/>
    <w:rsid w:val="00E00D8C"/>
    <w:rsid w:val="00E91B21"/>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oek.su/mun_zakaz/consultantplus%3A/offline/ref=6031B047FC83A7E33F54BBEBAB5CE812D2B42F5EBE3867B693CCA235F761DB7B969D875C474A039BBAi2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fontTable" Target="fontTable.xml"/><Relationship Id="rId5" Type="http://schemas.openxmlformats.org/officeDocument/2006/relationships/hyperlink" Target="http://www.oek.su/" TargetMode="External"/><Relationship Id="rId10" Type="http://schemas.openxmlformats.org/officeDocument/2006/relationships/hyperlink" Target="http://allcontract.ru/dogovor-arendy-sredstva-ekipazhem.html" TargetMode="External"/><Relationship Id="rId4" Type="http://schemas.openxmlformats.org/officeDocument/2006/relationships/webSettings" Target="webSettings.xml"/><Relationship Id="rId9" Type="http://schemas.openxmlformats.org/officeDocument/2006/relationships/hyperlink" Target="http://www.oek.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5438</Words>
  <Characters>31000</Characters>
  <Application>Microsoft Office Word</Application>
  <DocSecurity>0</DocSecurity>
  <Lines>258</Lines>
  <Paragraphs>72</Paragraphs>
  <ScaleCrop>false</ScaleCrop>
  <Company>diakov.net</Company>
  <LinksUpToDate>false</LinksUpToDate>
  <CharactersWithSpaces>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cp:revision>
  <dcterms:created xsi:type="dcterms:W3CDTF">2022-11-01T06:21:00Z</dcterms:created>
  <dcterms:modified xsi:type="dcterms:W3CDTF">2022-11-01T06:25:00Z</dcterms:modified>
</cp:coreProperties>
</file>