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AD7" w:rsidRPr="00565AD7" w:rsidRDefault="00565AD7" w:rsidP="00DD209C">
      <w:pPr>
        <w:spacing w:after="0"/>
        <w:jc w:val="center"/>
        <w:rPr>
          <w:rFonts w:ascii="Times New Roman" w:hAnsi="Times New Roman" w:cs="Times New Roman"/>
          <w:sz w:val="27"/>
          <w:szCs w:val="27"/>
          <w:u w:val="single"/>
        </w:rPr>
      </w:pPr>
      <w:r w:rsidRPr="00565AD7">
        <w:rPr>
          <w:rFonts w:ascii="Times New Roman" w:hAnsi="Times New Roman" w:cs="Times New Roman"/>
          <w:sz w:val="27"/>
          <w:szCs w:val="27"/>
          <w:u w:val="single"/>
        </w:rPr>
        <w:t>ПРОКУРАТУРА</w:t>
      </w:r>
      <w:r w:rsidR="0094667B">
        <w:rPr>
          <w:rFonts w:ascii="Times New Roman" w:hAnsi="Times New Roman" w:cs="Times New Roman"/>
          <w:sz w:val="27"/>
          <w:szCs w:val="27"/>
          <w:u w:val="single"/>
        </w:rPr>
        <w:t xml:space="preserve"> ИРКУТСКОГО РАЙОНА</w:t>
      </w:r>
      <w:r w:rsidRPr="00565AD7">
        <w:rPr>
          <w:rFonts w:ascii="Times New Roman" w:hAnsi="Times New Roman" w:cs="Times New Roman"/>
          <w:sz w:val="27"/>
          <w:szCs w:val="27"/>
          <w:u w:val="single"/>
        </w:rPr>
        <w:t xml:space="preserve"> РАЗЪЯСНЯЕТ</w:t>
      </w:r>
    </w:p>
    <w:p w:rsidR="00565AD7" w:rsidRPr="00381342" w:rsidRDefault="00565AD7" w:rsidP="00381342">
      <w:pPr>
        <w:spacing w:after="0"/>
        <w:jc w:val="center"/>
        <w:rPr>
          <w:rFonts w:ascii="Times New Roman" w:hAnsi="Times New Roman" w:cs="Times New Roman"/>
          <w:sz w:val="27"/>
          <w:szCs w:val="27"/>
          <w:u w:val="single"/>
        </w:rPr>
      </w:pPr>
    </w:p>
    <w:p w:rsidR="00381342" w:rsidRPr="00381342" w:rsidRDefault="00381342" w:rsidP="00DD209C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_GoBack"/>
      <w:r w:rsidRPr="00381342">
        <w:rPr>
          <w:rFonts w:ascii="Times New Roman" w:hAnsi="Times New Roman" w:cs="Times New Roman"/>
          <w:sz w:val="27"/>
          <w:szCs w:val="27"/>
        </w:rPr>
        <w:t>ОТВЕТСТВЕННОСТЬ ЗА НЕИСПОЛНЕНИЕ ОБЯЗАННОСТЕЙ ПО ВОИНСКОМУ УЧЕТУ</w:t>
      </w:r>
    </w:p>
    <w:bookmarkEnd w:id="0"/>
    <w:p w:rsidR="00DD209C" w:rsidRPr="00DD209C" w:rsidRDefault="00DD209C" w:rsidP="00DD209C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381342" w:rsidRDefault="00381342" w:rsidP="003813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Законодательство о военной службе и воинской обязанности определяет у военнообязанных категорий граждан обязанность по воинскому учету, которая определена комплексом процедур и действий, которые такое лицо обязаны исполнять. В случае уклонения лиц от исполнения таких обязанностей и не исполнения установленных действий, законом предусмотрена, в том числе, административная ответственность, определенная статьями 21.5, 21.7 Кодекса Российской Федерации об административных правонарушениях:</w:t>
      </w:r>
    </w:p>
    <w:p w:rsidR="00381342" w:rsidRPr="00381342" w:rsidRDefault="00381342" w:rsidP="003813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1342">
        <w:rPr>
          <w:rFonts w:ascii="Times New Roman" w:hAnsi="Times New Roman" w:cs="Times New Roman"/>
          <w:sz w:val="24"/>
          <w:szCs w:val="24"/>
        </w:rPr>
        <w:t xml:space="preserve">за неявку гражданина без уважительной причины в указанные в повестке военного комиссариата время и место либо по вызову иного органа, осуществляющего воинский учет, - административный штраф в размере от 10 000 до 30 000 руб.; </w:t>
      </w:r>
    </w:p>
    <w:p w:rsidR="00381342" w:rsidRPr="00381342" w:rsidRDefault="00381342" w:rsidP="003813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1342">
        <w:rPr>
          <w:rFonts w:ascii="Times New Roman" w:hAnsi="Times New Roman" w:cs="Times New Roman"/>
          <w:sz w:val="24"/>
          <w:szCs w:val="24"/>
        </w:rPr>
        <w:t xml:space="preserve">за несообщение гражданином в установленном порядке об изменении семейного положения, образования, места работы (учебы) или должности, о переезде на новое место пребывания, не подтвержденное регистрацией, - административный штраф в размере от 1 000 до 5 000 руб.; </w:t>
      </w:r>
    </w:p>
    <w:p w:rsidR="00381342" w:rsidRPr="00381342" w:rsidRDefault="00381342" w:rsidP="003813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1342">
        <w:rPr>
          <w:rFonts w:ascii="Times New Roman" w:hAnsi="Times New Roman" w:cs="Times New Roman"/>
          <w:sz w:val="24"/>
          <w:szCs w:val="24"/>
        </w:rPr>
        <w:t xml:space="preserve">за несообщение в установленном порядке сведений о выезде из РФ на срок более шести месяцев или въезде в РФ либо неявку в военкомат в установленный срок в случае наступления указанных событий - административный штраф в размере от 5 000 до 15 000 руб.; </w:t>
      </w:r>
    </w:p>
    <w:p w:rsidR="00381342" w:rsidRPr="00381342" w:rsidRDefault="00381342" w:rsidP="003813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1342">
        <w:rPr>
          <w:rFonts w:ascii="Times New Roman" w:hAnsi="Times New Roman" w:cs="Times New Roman"/>
          <w:sz w:val="24"/>
          <w:szCs w:val="24"/>
        </w:rPr>
        <w:t xml:space="preserve">за несообщение в установленном порядке гражданином, подлежащим призыву на военную службу, о выезде в период проведения призыва на срок более трех месяцев с места жительства или места пребывания, в том числе не подтвержденных соответствующей регистрацией, - административный штраф в размере от 10 000 до 20 000 руб.; </w:t>
      </w:r>
    </w:p>
    <w:p w:rsidR="00381342" w:rsidRPr="00381342" w:rsidRDefault="00381342" w:rsidP="003813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1342">
        <w:rPr>
          <w:rFonts w:ascii="Times New Roman" w:hAnsi="Times New Roman" w:cs="Times New Roman"/>
          <w:sz w:val="24"/>
          <w:szCs w:val="24"/>
        </w:rPr>
        <w:t>за умышленную порчу или утрату документов воинского учета - административный штраф в</w:t>
      </w:r>
      <w:r>
        <w:rPr>
          <w:rFonts w:ascii="Times New Roman" w:hAnsi="Times New Roman" w:cs="Times New Roman"/>
          <w:sz w:val="24"/>
          <w:szCs w:val="24"/>
        </w:rPr>
        <w:t xml:space="preserve"> размере от 3 000 до 5 000 руб.</w:t>
      </w:r>
    </w:p>
    <w:p w:rsidR="00381342" w:rsidRPr="00381342" w:rsidRDefault="00381342" w:rsidP="003813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действия</w:t>
      </w:r>
      <w:r w:rsidRPr="003813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военнообязанного </w:t>
      </w:r>
      <w:r w:rsidRPr="00381342">
        <w:rPr>
          <w:rFonts w:ascii="Times New Roman" w:hAnsi="Times New Roman" w:cs="Times New Roman"/>
          <w:sz w:val="24"/>
          <w:szCs w:val="24"/>
        </w:rPr>
        <w:t>гражданина, не выполняющего обязанности по воинскому учету, могут быть квалифицированы как уклонение от призыва на военную службу. Так, если гражданин уезжает или прибывает на новое место жительства или место временного пребывания, в том числе не подтвержденные соответствующей регистрацией, либо выезжает из РФ (возвращается в РФ) без снятия с воинского учета и постан</w:t>
      </w:r>
      <w:r w:rsidR="00873240">
        <w:rPr>
          <w:rFonts w:ascii="Times New Roman" w:hAnsi="Times New Roman" w:cs="Times New Roman"/>
          <w:sz w:val="24"/>
          <w:szCs w:val="24"/>
        </w:rPr>
        <w:t xml:space="preserve">овки на воинский учет, с целью избежать вручения ему </w:t>
      </w:r>
      <w:r w:rsidRPr="00381342">
        <w:rPr>
          <w:rFonts w:ascii="Times New Roman" w:hAnsi="Times New Roman" w:cs="Times New Roman"/>
          <w:sz w:val="24"/>
          <w:szCs w:val="24"/>
        </w:rPr>
        <w:t>под личную подпись повестку военного комиссариата, это квалифицируется как уклонение от призыва (ч. 1 ст.</w:t>
      </w:r>
      <w:r w:rsidR="00873240">
        <w:rPr>
          <w:rFonts w:ascii="Times New Roman" w:hAnsi="Times New Roman" w:cs="Times New Roman"/>
          <w:sz w:val="24"/>
          <w:szCs w:val="24"/>
        </w:rPr>
        <w:t xml:space="preserve"> 328 УК РФ; п. 1 ст. 10 Федерального закона от 28.03.1998 №</w:t>
      </w:r>
      <w:r w:rsidR="00873240" w:rsidRPr="00873240">
        <w:rPr>
          <w:rFonts w:ascii="Times New Roman" w:hAnsi="Times New Roman" w:cs="Times New Roman"/>
          <w:sz w:val="24"/>
          <w:szCs w:val="24"/>
        </w:rPr>
        <w:t xml:space="preserve"> 53-ФЗ </w:t>
      </w:r>
      <w:r w:rsidR="00873240">
        <w:rPr>
          <w:rFonts w:ascii="Times New Roman" w:hAnsi="Times New Roman" w:cs="Times New Roman"/>
          <w:sz w:val="24"/>
          <w:szCs w:val="24"/>
        </w:rPr>
        <w:t>«</w:t>
      </w:r>
      <w:r w:rsidR="00873240" w:rsidRPr="00873240">
        <w:rPr>
          <w:rFonts w:ascii="Times New Roman" w:hAnsi="Times New Roman" w:cs="Times New Roman"/>
          <w:sz w:val="24"/>
          <w:szCs w:val="24"/>
        </w:rPr>
        <w:t>О воинской обязанности и военной службе</w:t>
      </w:r>
      <w:r w:rsidR="00873240">
        <w:rPr>
          <w:rFonts w:ascii="Times New Roman" w:hAnsi="Times New Roman" w:cs="Times New Roman"/>
          <w:sz w:val="24"/>
          <w:szCs w:val="24"/>
        </w:rPr>
        <w:t>»</w:t>
      </w:r>
      <w:r w:rsidR="00A024A4">
        <w:rPr>
          <w:rFonts w:ascii="Times New Roman" w:hAnsi="Times New Roman" w:cs="Times New Roman"/>
          <w:sz w:val="24"/>
          <w:szCs w:val="24"/>
        </w:rPr>
        <w:t xml:space="preserve"> (далее – Федеральный закон № 53-ФЗ</w:t>
      </w:r>
      <w:r w:rsidR="00873240">
        <w:rPr>
          <w:rFonts w:ascii="Times New Roman" w:hAnsi="Times New Roman" w:cs="Times New Roman"/>
          <w:sz w:val="24"/>
          <w:szCs w:val="24"/>
        </w:rPr>
        <w:t>).</w:t>
      </w:r>
    </w:p>
    <w:p w:rsidR="00D342BA" w:rsidRDefault="00381342" w:rsidP="003813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342">
        <w:rPr>
          <w:rFonts w:ascii="Times New Roman" w:hAnsi="Times New Roman" w:cs="Times New Roman"/>
          <w:sz w:val="24"/>
          <w:szCs w:val="24"/>
        </w:rPr>
        <w:t>В случае неявки без уважительной причины гражданина, состоящего на воинском учете или не состоящего, но обязанного состоять на воинском учете, по врученной повестке по истечении 20 календарных дней со дня, указанного в повестке, к указанному гражданину применяются временные меры, направленные на обеспечение явки в военный комиссариат</w:t>
      </w:r>
      <w:r w:rsidR="00A024A4">
        <w:rPr>
          <w:rFonts w:ascii="Times New Roman" w:hAnsi="Times New Roman" w:cs="Times New Roman"/>
          <w:sz w:val="24"/>
          <w:szCs w:val="24"/>
        </w:rPr>
        <w:t>, в том числе,</w:t>
      </w:r>
      <w:r w:rsidRPr="00381342">
        <w:rPr>
          <w:rFonts w:ascii="Times New Roman" w:hAnsi="Times New Roman" w:cs="Times New Roman"/>
          <w:sz w:val="24"/>
          <w:szCs w:val="24"/>
        </w:rPr>
        <w:t xml:space="preserve"> ограничение на пользование гражданином правом на управление</w:t>
      </w:r>
      <w:r w:rsidR="00A024A4">
        <w:rPr>
          <w:rFonts w:ascii="Times New Roman" w:hAnsi="Times New Roman" w:cs="Times New Roman"/>
          <w:sz w:val="24"/>
          <w:szCs w:val="24"/>
        </w:rPr>
        <w:t xml:space="preserve"> транспортными средствами</w:t>
      </w:r>
      <w:r w:rsidRPr="00381342">
        <w:rPr>
          <w:rFonts w:ascii="Times New Roman" w:hAnsi="Times New Roman" w:cs="Times New Roman"/>
          <w:sz w:val="24"/>
          <w:szCs w:val="24"/>
        </w:rPr>
        <w:t xml:space="preserve">, приостановка государственного кадастрового учета недвижимого имущества и (или) государственной регистрации прав на недвижимое имущество, отказ в заключении кредитного </w:t>
      </w:r>
      <w:r w:rsidR="00A024A4">
        <w:rPr>
          <w:rFonts w:ascii="Times New Roman" w:hAnsi="Times New Roman" w:cs="Times New Roman"/>
          <w:sz w:val="24"/>
          <w:szCs w:val="24"/>
        </w:rPr>
        <w:t>договора (договора займа) и др.</w:t>
      </w:r>
      <w:r w:rsidR="00D342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342" w:rsidRPr="00381342" w:rsidRDefault="00D342BA" w:rsidP="003813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временные меры могут быть установлены о</w:t>
      </w:r>
      <w:r w:rsidR="00381342" w:rsidRPr="00381342">
        <w:rPr>
          <w:rFonts w:ascii="Times New Roman" w:hAnsi="Times New Roman" w:cs="Times New Roman"/>
          <w:sz w:val="24"/>
          <w:szCs w:val="24"/>
        </w:rPr>
        <w:t>рганами государственной власти субъектов РФ</w:t>
      </w:r>
      <w:r>
        <w:rPr>
          <w:rFonts w:ascii="Times New Roman" w:hAnsi="Times New Roman" w:cs="Times New Roman"/>
          <w:sz w:val="24"/>
          <w:szCs w:val="24"/>
        </w:rPr>
        <w:t xml:space="preserve">, в том числе, </w:t>
      </w:r>
      <w:r w:rsidR="00381342" w:rsidRPr="00381342">
        <w:rPr>
          <w:rFonts w:ascii="Times New Roman" w:hAnsi="Times New Roman" w:cs="Times New Roman"/>
          <w:sz w:val="24"/>
          <w:szCs w:val="24"/>
        </w:rPr>
        <w:t xml:space="preserve">в виде ограничения на получение гражданами выплат, льгот, мер поддержки и иных преференций, установленных </w:t>
      </w:r>
      <w:r w:rsidR="00381342" w:rsidRPr="00381342">
        <w:rPr>
          <w:rFonts w:ascii="Times New Roman" w:hAnsi="Times New Roman" w:cs="Times New Roman"/>
          <w:sz w:val="24"/>
          <w:szCs w:val="24"/>
        </w:rPr>
        <w:lastRenderedPageBreak/>
        <w:t>нормативными правовыми акт</w:t>
      </w:r>
      <w:r w:rsidR="00A024A4">
        <w:rPr>
          <w:rFonts w:ascii="Times New Roman" w:hAnsi="Times New Roman" w:cs="Times New Roman"/>
          <w:sz w:val="24"/>
          <w:szCs w:val="24"/>
        </w:rPr>
        <w:t>ами субъектов РФ (п. 7 ст. 7.1 Федерального закона №</w:t>
      </w:r>
      <w:r>
        <w:rPr>
          <w:rFonts w:ascii="Times New Roman" w:hAnsi="Times New Roman" w:cs="Times New Roman"/>
          <w:sz w:val="24"/>
          <w:szCs w:val="24"/>
        </w:rPr>
        <w:t xml:space="preserve"> 53-ФЗ).</w:t>
      </w:r>
    </w:p>
    <w:p w:rsidR="00D342BA" w:rsidRDefault="00381342" w:rsidP="00D342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342">
        <w:rPr>
          <w:rFonts w:ascii="Times New Roman" w:hAnsi="Times New Roman" w:cs="Times New Roman"/>
          <w:sz w:val="24"/>
          <w:szCs w:val="24"/>
        </w:rPr>
        <w:t xml:space="preserve">Гражданам, безосновательно не прошедшим военную службу по призыву, в соответствии с заключением призывной комиссии выдается не военный билет, а </w:t>
      </w:r>
      <w:r w:rsidR="00D342BA">
        <w:rPr>
          <w:rFonts w:ascii="Times New Roman" w:hAnsi="Times New Roman" w:cs="Times New Roman"/>
          <w:sz w:val="24"/>
          <w:szCs w:val="24"/>
        </w:rPr>
        <w:t>справка взамен военного билета.</w:t>
      </w:r>
    </w:p>
    <w:p w:rsidR="00D342BA" w:rsidRPr="00381342" w:rsidRDefault="00D342BA" w:rsidP="00D342BA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>Таким образом, с целью недопущения нарушений законодательства о военной службе и воинской обязанности, лицам, подлежащим военному учету, необходимо строго соблюдать требования, установленные законодательством, в противном случае такие лица могут быть привлечены к обозначенной выше ответственности.</w:t>
      </w:r>
    </w:p>
    <w:p w:rsidR="00FD73DE" w:rsidRPr="00381342" w:rsidRDefault="00FD73DE" w:rsidP="0038134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sectPr w:rsidR="00FD73DE" w:rsidRPr="00381342" w:rsidSect="00565AD7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706FC"/>
    <w:multiLevelType w:val="hybridMultilevel"/>
    <w:tmpl w:val="F4668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89"/>
    <w:rsid w:val="00006912"/>
    <w:rsid w:val="000C2F5B"/>
    <w:rsid w:val="00161DB5"/>
    <w:rsid w:val="0018114E"/>
    <w:rsid w:val="001869EC"/>
    <w:rsid w:val="001942CB"/>
    <w:rsid w:val="001E3BFB"/>
    <w:rsid w:val="001F4EFB"/>
    <w:rsid w:val="001F7330"/>
    <w:rsid w:val="00244E1C"/>
    <w:rsid w:val="002647A8"/>
    <w:rsid w:val="002713D6"/>
    <w:rsid w:val="0029468F"/>
    <w:rsid w:val="002E13E6"/>
    <w:rsid w:val="00303649"/>
    <w:rsid w:val="003620C7"/>
    <w:rsid w:val="00381342"/>
    <w:rsid w:val="003A096B"/>
    <w:rsid w:val="003D3F35"/>
    <w:rsid w:val="0040259F"/>
    <w:rsid w:val="004129ED"/>
    <w:rsid w:val="0045143A"/>
    <w:rsid w:val="00473E95"/>
    <w:rsid w:val="00477A5E"/>
    <w:rsid w:val="00484B98"/>
    <w:rsid w:val="004A4E41"/>
    <w:rsid w:val="004C450E"/>
    <w:rsid w:val="004C65B9"/>
    <w:rsid w:val="004F6B5D"/>
    <w:rsid w:val="00526887"/>
    <w:rsid w:val="00565AD7"/>
    <w:rsid w:val="005700B5"/>
    <w:rsid w:val="00682CE4"/>
    <w:rsid w:val="006B688F"/>
    <w:rsid w:val="00704669"/>
    <w:rsid w:val="00705E54"/>
    <w:rsid w:val="00725696"/>
    <w:rsid w:val="007363C1"/>
    <w:rsid w:val="00742844"/>
    <w:rsid w:val="007A3830"/>
    <w:rsid w:val="007D1EDC"/>
    <w:rsid w:val="007D2EBD"/>
    <w:rsid w:val="007E3965"/>
    <w:rsid w:val="007E5115"/>
    <w:rsid w:val="00800119"/>
    <w:rsid w:val="00800D7C"/>
    <w:rsid w:val="00811A62"/>
    <w:rsid w:val="00873240"/>
    <w:rsid w:val="0087698E"/>
    <w:rsid w:val="008A397B"/>
    <w:rsid w:val="008D5EAB"/>
    <w:rsid w:val="0090173A"/>
    <w:rsid w:val="009243C7"/>
    <w:rsid w:val="009273D8"/>
    <w:rsid w:val="0094667B"/>
    <w:rsid w:val="0099485E"/>
    <w:rsid w:val="00994BF8"/>
    <w:rsid w:val="009A5896"/>
    <w:rsid w:val="009C14C8"/>
    <w:rsid w:val="00A024A4"/>
    <w:rsid w:val="00A0446D"/>
    <w:rsid w:val="00A049E4"/>
    <w:rsid w:val="00A31691"/>
    <w:rsid w:val="00A4370C"/>
    <w:rsid w:val="00AA3770"/>
    <w:rsid w:val="00AB68CA"/>
    <w:rsid w:val="00AE06FC"/>
    <w:rsid w:val="00AF5ABB"/>
    <w:rsid w:val="00B01409"/>
    <w:rsid w:val="00B22362"/>
    <w:rsid w:val="00B84C64"/>
    <w:rsid w:val="00BB19E8"/>
    <w:rsid w:val="00BB2441"/>
    <w:rsid w:val="00BC2E89"/>
    <w:rsid w:val="00BD64CD"/>
    <w:rsid w:val="00BF79DC"/>
    <w:rsid w:val="00C038D9"/>
    <w:rsid w:val="00C23595"/>
    <w:rsid w:val="00C27049"/>
    <w:rsid w:val="00C76B3A"/>
    <w:rsid w:val="00C96BF1"/>
    <w:rsid w:val="00CA7CC4"/>
    <w:rsid w:val="00CB66DC"/>
    <w:rsid w:val="00CC68FA"/>
    <w:rsid w:val="00D041EB"/>
    <w:rsid w:val="00D342BA"/>
    <w:rsid w:val="00D85CDA"/>
    <w:rsid w:val="00DA395C"/>
    <w:rsid w:val="00DD209C"/>
    <w:rsid w:val="00DD3C1F"/>
    <w:rsid w:val="00DD7B43"/>
    <w:rsid w:val="00E33EE2"/>
    <w:rsid w:val="00E42980"/>
    <w:rsid w:val="00E62117"/>
    <w:rsid w:val="00E71DA9"/>
    <w:rsid w:val="00E866BB"/>
    <w:rsid w:val="00EC65DB"/>
    <w:rsid w:val="00F10B75"/>
    <w:rsid w:val="00F16DEE"/>
    <w:rsid w:val="00F237B3"/>
    <w:rsid w:val="00F270B6"/>
    <w:rsid w:val="00F31B1B"/>
    <w:rsid w:val="00F46BE7"/>
    <w:rsid w:val="00F54094"/>
    <w:rsid w:val="00FB2ECC"/>
    <w:rsid w:val="00FB4FD1"/>
    <w:rsid w:val="00FD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5DB"/>
    <w:pPr>
      <w:ind w:left="720"/>
      <w:contextualSpacing/>
    </w:pPr>
  </w:style>
  <w:style w:type="table" w:styleId="a4">
    <w:name w:val="Table Grid"/>
    <w:basedOn w:val="a1"/>
    <w:uiPriority w:val="39"/>
    <w:rsid w:val="00EC6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1"/>
    <w:rsid w:val="003A096B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A096B"/>
    <w:pPr>
      <w:shd w:val="clear" w:color="auto" w:fill="FFFFFF"/>
      <w:spacing w:after="0" w:line="304" w:lineRule="exact"/>
      <w:jc w:val="both"/>
    </w:pPr>
    <w:rPr>
      <w:rFonts w:ascii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5DB"/>
    <w:pPr>
      <w:ind w:left="720"/>
      <w:contextualSpacing/>
    </w:pPr>
  </w:style>
  <w:style w:type="table" w:styleId="a4">
    <w:name w:val="Table Grid"/>
    <w:basedOn w:val="a1"/>
    <w:uiPriority w:val="39"/>
    <w:rsid w:val="00EC6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1"/>
    <w:rsid w:val="003A096B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A096B"/>
    <w:pPr>
      <w:shd w:val="clear" w:color="auto" w:fill="FFFFFF"/>
      <w:spacing w:after="0" w:line="304" w:lineRule="exact"/>
      <w:jc w:val="both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Зарицкий Олег Павлович</dc:creator>
  <cp:lastModifiedBy>Андрей1995 Куклин Андрей</cp:lastModifiedBy>
  <cp:revision>2</cp:revision>
  <dcterms:created xsi:type="dcterms:W3CDTF">2023-11-08T06:55:00Z</dcterms:created>
  <dcterms:modified xsi:type="dcterms:W3CDTF">2023-11-08T06:55:00Z</dcterms:modified>
</cp:coreProperties>
</file>