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F3" w:rsidRDefault="00B40DF3" w:rsidP="00B40DF3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41020" cy="84582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B40DF3" w:rsidRDefault="00B40DF3" w:rsidP="00B40DF3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B40DF3" w:rsidRDefault="00B40DF3" w:rsidP="00B40DF3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B40DF3" w:rsidRDefault="00B40DF3" w:rsidP="00B40DF3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от «23» июля 2010 г.                                                            № 156-п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Об утверждении Положени</w:t>
      </w:r>
      <w:hyperlink r:id="rId6" w:anchor="sub_9991" w:history="1">
        <w:r>
          <w:rPr>
            <w:rStyle w:val="a7"/>
            <w:color w:val="44A1C7"/>
          </w:rPr>
          <w:t>я</w:t>
        </w:r>
      </w:hyperlink>
      <w:r>
        <w:rPr>
          <w:color w:val="2C2C2C"/>
        </w:rPr>
        <w:t> об антикоррупционной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экспертизе муниципальных нормативных правовых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актов Оёкского муниципального образования и проектов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муниципальных нормативных правовых актов Оёкского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муниципального образования в администрации Оёкского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Руководствуясь ст.ст. 1, 2, 5, 6 Федерального закона "О противодействии коррупции", Федеральным законом от 17.07.2009 года №172-ФЗ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во исполнение представления прокуратуры Иркутского района «Об устранении нарушений законодательства о противодействии коррупции» от 27.05.2010 года №2-02/10ст. 48 Устава Оёкского муниципального образования, администрация Оёкского муниципального образования постановляет: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0" w:name="sub_1"/>
      <w:r>
        <w:rPr>
          <w:color w:val="44A1C7"/>
        </w:rPr>
        <w:lastRenderedPageBreak/>
        <w:t>1. Утвердить прилагаемое </w:t>
      </w:r>
      <w:bookmarkEnd w:id="0"/>
      <w:r>
        <w:rPr>
          <w:color w:val="2C2C2C"/>
        </w:rPr>
        <w:fldChar w:fldCharType="begin"/>
      </w:r>
      <w:r>
        <w:rPr>
          <w:color w:val="2C2C2C"/>
        </w:rPr>
        <w:instrText xml:space="preserve"> HYPERLINK "http://oek.su/" \l "sub_9991" </w:instrText>
      </w:r>
      <w:r>
        <w:rPr>
          <w:color w:val="2C2C2C"/>
        </w:rPr>
        <w:fldChar w:fldCharType="separate"/>
      </w:r>
      <w:r>
        <w:rPr>
          <w:rStyle w:val="a7"/>
          <w:color w:val="44A1C7"/>
        </w:rPr>
        <w:t>Положение</w:t>
      </w:r>
      <w:r>
        <w:rPr>
          <w:color w:val="2C2C2C"/>
        </w:rPr>
        <w:fldChar w:fldCharType="end"/>
      </w:r>
      <w:r>
        <w:rPr>
          <w:color w:val="2C2C2C"/>
        </w:rPr>
        <w:t> об антикоррупционной экспертизе муниципальных нормативных правовых актов Оёкского муниципального образования и проектов муниципальных нормативных правовых актов Оёкского муниципального образования в администрации Оёкского муниципального образования.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 Признать утратившим силу постановление главы администрации Оёкского муниципального образования от 07.12.2009 года №148-п «Об утверждении методики проведения экспертизы проектов нормативных правовых актов и иных документов в целях выявления  в документах  положений, способствующих созданию условий для проявления коррупции».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1" w:name="sub_2"/>
      <w:r>
        <w:rPr>
          <w:color w:val="44A1C7"/>
        </w:rPr>
        <w:t>3. Настоящее постановление подлежит официальному опубликованию и размещению на официальном сайте администрации Оёкского муниципального образования.</w:t>
      </w:r>
      <w:bookmarkEnd w:id="1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" w:name="sub_3"/>
      <w:r>
        <w:rPr>
          <w:color w:val="44A1C7"/>
        </w:rPr>
        <w:t>4. Контроль за исполнением настоящего постановления оставляю за собой.</w:t>
      </w:r>
      <w:bookmarkEnd w:id="2"/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bookmarkStart w:id="3" w:name="sub_9991"/>
      <w:r>
        <w:rPr>
          <w:rStyle w:val="a6"/>
          <w:color w:val="44A1C7"/>
        </w:rPr>
        <w:t>Глава администрации Оёкского </w:t>
      </w:r>
      <w:bookmarkEnd w:id="3"/>
      <w:r>
        <w:rPr>
          <w:rStyle w:val="a6"/>
          <w:color w:val="2C2C2C"/>
        </w:rPr>
        <w:t>муниципального образования П.Н. Новосельцев</w:t>
      </w:r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УТВЕРЖДЕНО</w:t>
      </w:r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постановлением администрации</w:t>
      </w:r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Оёкского муниципального образования</w:t>
      </w:r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«23» июля 2010 г. №156-п</w:t>
      </w:r>
    </w:p>
    <w:p w:rsidR="00B40DF3" w:rsidRDefault="00B40DF3" w:rsidP="00B40DF3">
      <w:pPr>
        <w:pStyle w:val="1"/>
        <w:shd w:val="clear" w:color="auto" w:fill="FFFFFF"/>
        <w:spacing w:before="120" w:beforeAutospacing="0" w:after="0" w:afterAutospacing="0"/>
        <w:jc w:val="center"/>
        <w:rPr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 </w:t>
      </w:r>
    </w:p>
    <w:p w:rsidR="00B40DF3" w:rsidRDefault="00B40DF3" w:rsidP="00B40DF3">
      <w:pPr>
        <w:shd w:val="clear" w:color="auto" w:fill="FFFFFF"/>
        <w:jc w:val="center"/>
        <w:rPr>
          <w:color w:val="2C2C2C"/>
          <w:sz w:val="24"/>
          <w:szCs w:val="24"/>
        </w:rPr>
      </w:pPr>
      <w:r>
        <w:rPr>
          <w:rStyle w:val="a3"/>
          <w:color w:val="2C2C2C"/>
        </w:rPr>
        <w:t>Положение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об антикоррупционной экспертизе муниципальных нормативных правовых актов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Оёкского муниципального образования и проектов муниципальных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lastRenderedPageBreak/>
        <w:t>нормативных правовых актов Оёкского муниципального образования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в администрации Оёкского муниципального образования</w:t>
      </w:r>
      <w:bookmarkStart w:id="4" w:name="sub_100"/>
      <w:bookmarkEnd w:id="4"/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Раздел I. Общие положения</w:t>
      </w:r>
    </w:p>
    <w:p w:rsidR="00B40DF3" w:rsidRDefault="00B40DF3" w:rsidP="00B40DF3">
      <w:pPr>
        <w:shd w:val="clear" w:color="auto" w:fill="FFFFFF"/>
        <w:rPr>
          <w:color w:val="2C2C2C"/>
        </w:rPr>
      </w:pPr>
      <w:bookmarkStart w:id="5" w:name="sub_11"/>
      <w:r>
        <w:rPr>
          <w:color w:val="44A1C7"/>
        </w:rPr>
        <w:t> </w:t>
      </w:r>
      <w:bookmarkEnd w:id="5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1.1. Настоящее Положение об антикоррупционной экспертизе муниципальных нормативных правовых актов Оёкского муниципального образования и проектов муниципальных нормативных правовых актов Оёкского муниципального образования в администрации Оёкского муниципального образования (далее - Положение) разработано в соответствии с Федеральным законом от 17.07.2009 N 172-ФЗ "Об антикоррупционной экспертизе нормативных правовых актов и проектов нормативных правовых актов" и устанавливает порядок проведения в администрации Оёкского муниципального образования (далее - администрация Оёкского МО) антикоррупционной экспертизы в отношении: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6" w:name="sub_111"/>
      <w:r>
        <w:rPr>
          <w:color w:val="44A1C7"/>
        </w:rPr>
        <w:t>1) муниципальных нормативных правовых актов Оёкского муниципального образования - нормативных правовых актов Главы администрации Оёкского муниципального образования, Думы Оёкского муниципального образования (далее - МНПА);</w:t>
      </w:r>
      <w:bookmarkEnd w:id="6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7" w:name="sub_112"/>
      <w:r>
        <w:rPr>
          <w:color w:val="44A1C7"/>
        </w:rPr>
        <w:t>2) проектов муниципальных нормативных правовых актов Оёкского муниципального образования - проектов нормативных правовых актов Главы администрации Оёкского муниципального образования, Думы Оёкского муниципального образования (далее - проекты МНПА).</w:t>
      </w:r>
      <w:bookmarkEnd w:id="7"/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8" w:name="sub_12"/>
      <w:r>
        <w:rPr>
          <w:color w:val="44A1C7"/>
        </w:rPr>
        <w:t>1.2. В настоящем Положении применяются следующие понятия:</w:t>
      </w:r>
      <w:bookmarkEnd w:id="8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rStyle w:val="a3"/>
          <w:color w:val="2C2C2C"/>
        </w:rPr>
        <w:t>Антикоррупционная экспертиза МНПА и проектов МНПА</w:t>
      </w:r>
      <w:r>
        <w:rPr>
          <w:color w:val="2C2C2C"/>
        </w:rPr>
        <w:t xml:space="preserve"> (далее - антикоррупционная экспертиза) - деятельность специалистов органов местного самоуправления Оёкского МО, направленная на выявление в МНПА или проектах МНПА положений, способствующих созданию условий для </w:t>
      </w:r>
      <w:r>
        <w:rPr>
          <w:color w:val="2C2C2C"/>
        </w:rPr>
        <w:lastRenderedPageBreak/>
        <w:t>проявления коррупции, и предотвращение включения в них указанных положений.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rStyle w:val="a3"/>
          <w:color w:val="2C2C2C"/>
        </w:rPr>
        <w:t>Коррупциогенные факторы</w:t>
      </w:r>
      <w:r>
        <w:rPr>
          <w:color w:val="2C2C2C"/>
        </w:rPr>
        <w:t> - положения МНПА, проектов МНПА,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9" w:name="sub_13"/>
      <w:r>
        <w:rPr>
          <w:color w:val="44A1C7"/>
        </w:rPr>
        <w:t>1.3.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Методика).</w:t>
      </w:r>
      <w:bookmarkEnd w:id="9"/>
    </w:p>
    <w:p w:rsidR="00B40DF3" w:rsidRDefault="00B40DF3" w:rsidP="00B40DF3">
      <w:pPr>
        <w:shd w:val="clear" w:color="auto" w:fill="FFFFFF"/>
        <w:rPr>
          <w:color w:val="2C2C2C"/>
        </w:rPr>
      </w:pPr>
      <w:bookmarkStart w:id="10" w:name="sub_200"/>
      <w:r>
        <w:rPr>
          <w:color w:val="44A1C7"/>
        </w:rPr>
        <w:t> </w:t>
      </w:r>
      <w:bookmarkEnd w:id="10"/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Раздел II. Лица, проводящие антикоррупционную экспертизу</w:t>
      </w:r>
    </w:p>
    <w:p w:rsidR="00B40DF3" w:rsidRDefault="00B40DF3" w:rsidP="00B40DF3">
      <w:pPr>
        <w:shd w:val="clear" w:color="auto" w:fill="FFFFFF"/>
        <w:rPr>
          <w:color w:val="2C2C2C"/>
        </w:rPr>
      </w:pPr>
      <w:bookmarkStart w:id="11" w:name="sub_21"/>
      <w:r>
        <w:rPr>
          <w:color w:val="44A1C7"/>
        </w:rPr>
        <w:t> </w:t>
      </w:r>
      <w:bookmarkEnd w:id="11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2.1. Антикоррупционную экспертизу проводит непосредственно заместитель главы администрации Оёкского МО.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12" w:name="sub_23"/>
      <w:r>
        <w:rPr>
          <w:color w:val="44A1C7"/>
        </w:rPr>
        <w:t>2.2.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МНПА и проектов МНПА.</w:t>
      </w:r>
      <w:bookmarkEnd w:id="12"/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bookmarkStart w:id="13" w:name="sub_300"/>
      <w:r>
        <w:rPr>
          <w:rStyle w:val="a3"/>
          <w:color w:val="44A1C7"/>
        </w:rPr>
        <w:t>Раздел III. Общие требования к антикоррупционной экспертизе</w:t>
      </w:r>
      <w:bookmarkEnd w:id="13"/>
    </w:p>
    <w:p w:rsidR="00B40DF3" w:rsidRDefault="00B40DF3" w:rsidP="00B40DF3">
      <w:pPr>
        <w:shd w:val="clear" w:color="auto" w:fill="FFFFFF"/>
        <w:rPr>
          <w:color w:val="2C2C2C"/>
        </w:rPr>
      </w:pPr>
      <w:bookmarkStart w:id="14" w:name="sub_31"/>
      <w:r>
        <w:rPr>
          <w:color w:val="44A1C7"/>
        </w:rPr>
        <w:t> </w:t>
      </w:r>
      <w:bookmarkEnd w:id="14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3.1. Не проводится антикоррупционная экспертиза отмененных или признанных утратившими силу МНПА.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В случае внесения изменений в МНПА, которые ранее были предметом антикоррупционной экспертизы, в отношении них проводится повторная антикоррупционная экспертиза.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15" w:name="sub_32"/>
      <w:r>
        <w:rPr>
          <w:color w:val="44A1C7"/>
        </w:rPr>
        <w:t>3.2. Заместителем главы администрации антикоррупционная экспертиза проводится при проведении правовой экспертизы МНПА и проектов МНПА и мониторинге их применения. Антикоррупционная экспертиза МНПА, проектов МНПА проводится по мере поступления МНПА, проекта МНПА на правовую экспертизу.</w:t>
      </w:r>
      <w:bookmarkEnd w:id="15"/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bookmarkStart w:id="16" w:name="sub_400"/>
      <w:r>
        <w:rPr>
          <w:rStyle w:val="a3"/>
          <w:color w:val="44A1C7"/>
        </w:rPr>
        <w:t>Раздел IV. Порядок проведения антикоррупционной экспертизы</w:t>
      </w:r>
      <w:bookmarkEnd w:id="16"/>
    </w:p>
    <w:p w:rsidR="00B40DF3" w:rsidRDefault="00B40DF3" w:rsidP="00B40DF3">
      <w:pPr>
        <w:shd w:val="clear" w:color="auto" w:fill="FFFFFF"/>
        <w:rPr>
          <w:color w:val="2C2C2C"/>
        </w:rPr>
      </w:pPr>
      <w:bookmarkStart w:id="17" w:name="sub_41"/>
      <w:r>
        <w:rPr>
          <w:color w:val="44A1C7"/>
        </w:rPr>
        <w:t> </w:t>
      </w:r>
      <w:bookmarkEnd w:id="17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4.1. Разработчик МНПА, проекта МНПА ответственен за недопущение в нем коррупциогенных факторов.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18" w:name="sub_42"/>
      <w:r>
        <w:rPr>
          <w:color w:val="44A1C7"/>
        </w:rPr>
        <w:t>4.2. Заместитель главы администрации при проведении правовой экспертизы МНПА, проекта МНПА анализирует его на наличие коррупциогенных факторов, перечисленных и описанных в Методике.</w:t>
      </w:r>
      <w:bookmarkEnd w:id="18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19" w:name="sub_43"/>
      <w:r>
        <w:rPr>
          <w:color w:val="44A1C7"/>
        </w:rPr>
        <w:t>4.3. Срок проведения антикоррупционной экспертизы МНПА, проекта МНПА составляет не более трех рабочих дней. При проведении антикоррупционной экспертизы МНПА, проекта МНПА заместитель главы администрации, проводящий антикоррупционную экспертизу, в рабочем порядке может привлекать разработчика МНПА, проекта МНПА для дачи соответствующих пояснений.</w:t>
      </w:r>
      <w:bookmarkEnd w:id="19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 случае выявления коррупциогенных факторов в МНПА, проекте МНПА заместителем главы администрации составляется заключение в соответствии с требованиями </w:t>
      </w:r>
      <w:hyperlink r:id="rId7" w:anchor="sub_49" w:history="1">
        <w:r>
          <w:rPr>
            <w:rStyle w:val="a7"/>
            <w:color w:val="44A1C7"/>
          </w:rPr>
          <w:t>пунктов 4.4.</w:t>
        </w:r>
      </w:hyperlink>
      <w:r>
        <w:rPr>
          <w:color w:val="2C2C2C"/>
        </w:rPr>
        <w:t> и </w:t>
      </w:r>
      <w:hyperlink r:id="rId8" w:anchor="sub_410" w:history="1">
        <w:r>
          <w:rPr>
            <w:rStyle w:val="a7"/>
            <w:color w:val="44A1C7"/>
          </w:rPr>
          <w:t>4.</w:t>
        </w:r>
      </w:hyperlink>
      <w:r>
        <w:rPr>
          <w:color w:val="2C2C2C"/>
        </w:rPr>
        <w:t xml:space="preserve">5. настоящего Положения, которое подписывается заместителем главы администрации. Заключение носит рекомендательный характер и подлежит обязательному рассмотрению разработчиком МНПА, проекта МНПА. МНПА, проект МНПА и заключение в течение трех дней направляются разработчику МНПА, проекта МНПА на доработку. Разработчик МНПА, проекта МНПА в течение 30 дней со дня </w:t>
      </w:r>
      <w:r>
        <w:rPr>
          <w:color w:val="2C2C2C"/>
        </w:rPr>
        <w:lastRenderedPageBreak/>
        <w:t>получения МНПА, проекта МНПА и заключения обязан представить новый МНПА, проект МНПА, устранив выявленные коррупциогенные факторы. Доработанный МНПА, проект МНПА подлежит повторной правовой экспертизе и антикоррупционной экспертизе.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 случае невыявления коррупциогенных факторов в МНПА, проекте МНПА заместителем главы администрации составляется заключение о некоррупциогенности МНПА, проекта МНПА, в котором указывается, что при проведении антикоррупционной экспертизы МНПА, проекта МНПА коррупциогенных факторов не было выявлено.</w:t>
      </w:r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0" w:name="sub_49"/>
      <w:r>
        <w:rPr>
          <w:color w:val="44A1C7"/>
        </w:rPr>
        <w:t>4.4. В заключении отражаются следующие сведения:</w:t>
      </w:r>
      <w:bookmarkEnd w:id="20"/>
    </w:p>
    <w:p w:rsidR="00B40DF3" w:rsidRDefault="00B40DF3" w:rsidP="00B40DF3">
      <w:pPr>
        <w:shd w:val="clear" w:color="auto" w:fill="FFFFFF"/>
        <w:rPr>
          <w:color w:val="2C2C2C"/>
        </w:rPr>
      </w:pPr>
      <w:bookmarkStart w:id="21" w:name="sub_491"/>
      <w:r>
        <w:rPr>
          <w:color w:val="44A1C7"/>
        </w:rPr>
        <w:t>1) дата и место подготовки заключения, данные о проводящих антикоррупционную экспертизу лицах (фамилия, инициалы, должность);</w:t>
      </w:r>
      <w:bookmarkEnd w:id="21"/>
    </w:p>
    <w:p w:rsidR="00B40DF3" w:rsidRDefault="00B40DF3" w:rsidP="00B40DF3">
      <w:pPr>
        <w:shd w:val="clear" w:color="auto" w:fill="FFFFFF"/>
        <w:rPr>
          <w:color w:val="2C2C2C"/>
        </w:rPr>
      </w:pPr>
      <w:bookmarkStart w:id="22" w:name="sub_492"/>
      <w:r>
        <w:rPr>
          <w:color w:val="44A1C7"/>
        </w:rPr>
        <w:t>2) реквизиты МНПА или проекта МНПА, проходящего антикоррупционную экспертизу;</w:t>
      </w:r>
      <w:bookmarkEnd w:id="22"/>
    </w:p>
    <w:p w:rsidR="00B40DF3" w:rsidRDefault="00B40DF3" w:rsidP="00B40DF3">
      <w:pPr>
        <w:shd w:val="clear" w:color="auto" w:fill="FFFFFF"/>
        <w:rPr>
          <w:color w:val="2C2C2C"/>
        </w:rPr>
      </w:pPr>
      <w:bookmarkStart w:id="23" w:name="sub_493"/>
      <w:r>
        <w:rPr>
          <w:color w:val="44A1C7"/>
        </w:rPr>
        <w:t>3) выявленные коррупциогенные факторы с указанием соответствующих структурных единиц МНПА или проекта МНПА (разделы, главы, статьи, части, пункты, подпункты, абзацы) и способы их устранения;</w:t>
      </w:r>
      <w:bookmarkEnd w:id="23"/>
    </w:p>
    <w:p w:rsidR="00B40DF3" w:rsidRDefault="00B40DF3" w:rsidP="00B40DF3">
      <w:pPr>
        <w:shd w:val="clear" w:color="auto" w:fill="FFFFFF"/>
        <w:rPr>
          <w:color w:val="2C2C2C"/>
        </w:rPr>
      </w:pPr>
      <w:bookmarkStart w:id="24" w:name="sub_494"/>
      <w:r>
        <w:rPr>
          <w:color w:val="44A1C7"/>
        </w:rPr>
        <w:t>4)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коррупции.</w:t>
      </w:r>
      <w:bookmarkEnd w:id="24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5" w:name="sub_4941"/>
      <w:r>
        <w:rPr>
          <w:color w:val="44A1C7"/>
        </w:rPr>
        <w:t>В заключении могут быть отражены возможные негативные последствия сохранения в проекте МНПА выявленных коррупциогенных факторов.</w:t>
      </w:r>
      <w:bookmarkEnd w:id="25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6" w:name="sub_410"/>
      <w:r>
        <w:rPr>
          <w:color w:val="44A1C7"/>
        </w:rPr>
        <w:t>4.5. Перечень выявленных коррупциогенных факторов излагается в заключении в последовательности, установленной Методикой.</w:t>
      </w:r>
      <w:bookmarkEnd w:id="26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7" w:name="sub_411"/>
      <w:r>
        <w:rPr>
          <w:color w:val="44A1C7"/>
        </w:rPr>
        <w:t>4.6. В случае, если при проведении антикоррупционной экспертизы в МНПА или проекте МНПА коррупциогенных факторов не выявлено, об этом указывается в заключении.</w:t>
      </w:r>
      <w:bookmarkEnd w:id="27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8" w:name="sub_412"/>
      <w:r>
        <w:rPr>
          <w:color w:val="44A1C7"/>
        </w:rPr>
        <w:lastRenderedPageBreak/>
        <w:t>4.7. Заключение по результатам проведенной антикоррупционной экспертизы в отношении МНПА и проектов МНПА подписывается заместителем главы администрации.</w:t>
      </w:r>
      <w:bookmarkEnd w:id="28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29" w:name="sub_413"/>
      <w:r>
        <w:rPr>
          <w:color w:val="44A1C7"/>
        </w:rPr>
        <w:t>4.8. Заключение по результатам проведенной антикоррупционной экспертизы в отношении МНПА и проектов МНПА носит рекомендательный характер и обязательно для рассмотрения разработчиком МНПА или проекта МНПА.</w:t>
      </w:r>
      <w:bookmarkEnd w:id="29"/>
    </w:p>
    <w:p w:rsidR="00B40DF3" w:rsidRDefault="00B40DF3" w:rsidP="00B40DF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jc w:val="center"/>
        <w:rPr>
          <w:color w:val="2C2C2C"/>
        </w:rPr>
      </w:pPr>
      <w:bookmarkStart w:id="30" w:name="sub_500"/>
      <w:r>
        <w:rPr>
          <w:rStyle w:val="a3"/>
          <w:color w:val="44A1C7"/>
        </w:rPr>
        <w:t>Раздел V. Публикация и распространение</w:t>
      </w:r>
      <w:r>
        <w:rPr>
          <w:b/>
          <w:bCs/>
          <w:color w:val="44A1C7"/>
        </w:rPr>
        <w:br/>
      </w:r>
      <w:r>
        <w:rPr>
          <w:rStyle w:val="a3"/>
          <w:color w:val="44A1C7"/>
        </w:rPr>
        <w:t>результатов антикоррупционной экспертизы</w:t>
      </w:r>
      <w:bookmarkEnd w:id="30"/>
    </w:p>
    <w:p w:rsidR="00B40DF3" w:rsidRDefault="00B40DF3" w:rsidP="00B40DF3">
      <w:pPr>
        <w:shd w:val="clear" w:color="auto" w:fill="FFFFFF"/>
        <w:rPr>
          <w:color w:val="2C2C2C"/>
        </w:rPr>
      </w:pPr>
      <w:bookmarkStart w:id="31" w:name="sub_51"/>
      <w:r>
        <w:rPr>
          <w:color w:val="44A1C7"/>
        </w:rPr>
        <w:t> </w:t>
      </w:r>
      <w:bookmarkEnd w:id="31"/>
    </w:p>
    <w:p w:rsidR="00B40DF3" w:rsidRDefault="00B40DF3" w:rsidP="00B40DF3">
      <w:pPr>
        <w:shd w:val="clear" w:color="auto" w:fill="FFFFFF"/>
        <w:ind w:firstLine="708"/>
        <w:rPr>
          <w:color w:val="2C2C2C"/>
        </w:rPr>
      </w:pPr>
      <w:bookmarkStart w:id="32" w:name="sub_52"/>
      <w:r>
        <w:rPr>
          <w:color w:val="44A1C7"/>
        </w:rPr>
        <w:t>5.1. Результаты антикоррупционной экспертизы МНПА или проектов МНПА, проводимой заместителем главы администрации, подлежат размещению на официальном сайте администрации Оёкского муниципального образования не реже одного раза в месяц.</w:t>
      </w:r>
      <w:bookmarkEnd w:id="32"/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B40DF3" w:rsidRDefault="00B40DF3" w:rsidP="00B40DF3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Руководитель аппарата администрации Оёкского муниципального образования</w:t>
      </w:r>
      <w:r>
        <w:rPr>
          <w:i/>
          <w:iCs/>
          <w:color w:val="2C2C2C"/>
        </w:rPr>
        <w:br/>
      </w:r>
      <w:r>
        <w:rPr>
          <w:rStyle w:val="a6"/>
          <w:color w:val="2C2C2C"/>
        </w:rPr>
        <w:t>Н.П. Пихето-Новосельцева</w:t>
      </w:r>
    </w:p>
    <w:p w:rsidR="003E0016" w:rsidRPr="00B40DF3" w:rsidRDefault="003E0016" w:rsidP="00B40DF3">
      <w:bookmarkStart w:id="33" w:name="_GoBack"/>
      <w:bookmarkEnd w:id="33"/>
    </w:p>
    <w:sectPr w:rsidR="003E0016" w:rsidRPr="00B4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23B8"/>
    <w:rsid w:val="00693541"/>
    <w:rsid w:val="0072525A"/>
    <w:rsid w:val="007A7992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</cp:revision>
  <dcterms:created xsi:type="dcterms:W3CDTF">2022-10-18T03:49:00Z</dcterms:created>
  <dcterms:modified xsi:type="dcterms:W3CDTF">2022-10-18T05:22:00Z</dcterms:modified>
</cp:coreProperties>
</file>