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03" w:rsidRDefault="00830B48" w:rsidP="00273D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03" w:rsidRPr="005F6811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3D03" w:rsidRPr="005F6811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ИРКУТСКАЯ ОБЛАСТЬ</w:t>
      </w:r>
    </w:p>
    <w:p w:rsidR="00273D03" w:rsidRPr="005F6811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ИРКУТСКИЙ РАЙОН</w:t>
      </w:r>
    </w:p>
    <w:p w:rsidR="00273D03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О</w:t>
      </w:r>
      <w:r w:rsidR="005F6811">
        <w:rPr>
          <w:rFonts w:ascii="Arial" w:hAnsi="Arial" w:cs="Arial"/>
          <w:b/>
          <w:sz w:val="32"/>
          <w:szCs w:val="32"/>
        </w:rPr>
        <w:t>Е</w:t>
      </w:r>
      <w:r w:rsidRPr="005F6811">
        <w:rPr>
          <w:rFonts w:ascii="Arial" w:hAnsi="Arial" w:cs="Arial"/>
          <w:b/>
          <w:sz w:val="32"/>
          <w:szCs w:val="32"/>
        </w:rPr>
        <w:t>КСКО</w:t>
      </w:r>
      <w:r w:rsidR="005F6811">
        <w:rPr>
          <w:rFonts w:ascii="Arial" w:hAnsi="Arial" w:cs="Arial"/>
          <w:b/>
          <w:sz w:val="32"/>
          <w:szCs w:val="32"/>
        </w:rPr>
        <w:t>Е</w:t>
      </w:r>
      <w:r w:rsidRPr="005F6811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5F6811">
        <w:rPr>
          <w:rFonts w:ascii="Arial" w:hAnsi="Arial" w:cs="Arial"/>
          <w:b/>
          <w:sz w:val="32"/>
          <w:szCs w:val="32"/>
        </w:rPr>
        <w:t>Е</w:t>
      </w:r>
      <w:r w:rsidRPr="005F6811">
        <w:rPr>
          <w:rFonts w:ascii="Arial" w:hAnsi="Arial" w:cs="Arial"/>
          <w:b/>
          <w:sz w:val="32"/>
          <w:szCs w:val="32"/>
        </w:rPr>
        <w:t xml:space="preserve"> ОБРАЗОВАНИ</w:t>
      </w:r>
      <w:r w:rsidR="005F6811">
        <w:rPr>
          <w:rFonts w:ascii="Arial" w:hAnsi="Arial" w:cs="Arial"/>
          <w:b/>
          <w:sz w:val="32"/>
          <w:szCs w:val="32"/>
        </w:rPr>
        <w:t>Е</w:t>
      </w:r>
    </w:p>
    <w:p w:rsidR="005F6811" w:rsidRPr="005F6811" w:rsidRDefault="005F6811" w:rsidP="005F6811">
      <w:pPr>
        <w:jc w:val="center"/>
        <w:rPr>
          <w:rFonts w:ascii="Arial" w:hAnsi="Arial" w:cs="Arial"/>
          <w:b/>
          <w:sz w:val="32"/>
          <w:szCs w:val="32"/>
        </w:rPr>
      </w:pPr>
    </w:p>
    <w:p w:rsidR="00273D03" w:rsidRDefault="005F6811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АДМИНИСТРАЦИЯ</w:t>
      </w:r>
    </w:p>
    <w:p w:rsidR="005F6811" w:rsidRPr="005F6811" w:rsidRDefault="005F6811" w:rsidP="005F6811">
      <w:pPr>
        <w:jc w:val="center"/>
        <w:rPr>
          <w:rFonts w:ascii="Arial" w:hAnsi="Arial" w:cs="Arial"/>
          <w:b/>
          <w:sz w:val="32"/>
          <w:szCs w:val="32"/>
        </w:rPr>
      </w:pPr>
    </w:p>
    <w:p w:rsidR="00273D03" w:rsidRPr="005F6811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  <w:r w:rsidRPr="005F6811">
        <w:rPr>
          <w:rFonts w:ascii="Arial" w:hAnsi="Arial" w:cs="Arial"/>
          <w:b/>
          <w:sz w:val="32"/>
          <w:szCs w:val="32"/>
        </w:rPr>
        <w:t>ПОСТАНОВЛЕНИЕ</w:t>
      </w:r>
    </w:p>
    <w:p w:rsidR="00273D03" w:rsidRPr="005F6811" w:rsidRDefault="00273D03" w:rsidP="005F6811">
      <w:pPr>
        <w:jc w:val="center"/>
        <w:rPr>
          <w:rFonts w:ascii="Arial" w:hAnsi="Arial" w:cs="Arial"/>
          <w:b/>
          <w:sz w:val="32"/>
          <w:szCs w:val="32"/>
        </w:rPr>
      </w:pPr>
    </w:p>
    <w:p w:rsidR="00273D03" w:rsidRPr="005F6811" w:rsidRDefault="00273D03" w:rsidP="00273D03">
      <w:pPr>
        <w:shd w:val="clear" w:color="auto" w:fill="FFFFFF"/>
        <w:jc w:val="both"/>
        <w:rPr>
          <w:rFonts w:ascii="Arial" w:hAnsi="Arial" w:cs="Arial"/>
        </w:rPr>
      </w:pPr>
      <w:r w:rsidRPr="005F6811">
        <w:rPr>
          <w:rFonts w:ascii="Arial" w:hAnsi="Arial" w:cs="Arial"/>
        </w:rPr>
        <w:t>от</w:t>
      </w:r>
      <w:r w:rsidR="005F6811">
        <w:rPr>
          <w:rFonts w:ascii="Arial" w:hAnsi="Arial" w:cs="Arial"/>
        </w:rPr>
        <w:t xml:space="preserve"> </w:t>
      </w:r>
      <w:r w:rsidR="00996F40">
        <w:rPr>
          <w:rFonts w:ascii="Arial" w:hAnsi="Arial" w:cs="Arial"/>
        </w:rPr>
        <w:t>«11»</w:t>
      </w:r>
      <w:r w:rsidR="00F759C4">
        <w:rPr>
          <w:rFonts w:ascii="Arial" w:hAnsi="Arial" w:cs="Arial"/>
        </w:rPr>
        <w:t xml:space="preserve"> </w:t>
      </w:r>
      <w:r w:rsidR="00996F40">
        <w:rPr>
          <w:rFonts w:ascii="Arial" w:hAnsi="Arial" w:cs="Arial"/>
        </w:rPr>
        <w:t>апреля</w:t>
      </w:r>
      <w:r w:rsidR="005F6811">
        <w:rPr>
          <w:rFonts w:ascii="Arial" w:hAnsi="Arial" w:cs="Arial"/>
        </w:rPr>
        <w:t xml:space="preserve"> </w:t>
      </w:r>
      <w:r w:rsidR="00BD040F">
        <w:rPr>
          <w:rFonts w:ascii="Arial" w:hAnsi="Arial" w:cs="Arial"/>
        </w:rPr>
        <w:t>2024</w:t>
      </w:r>
      <w:r w:rsidR="00BD040F" w:rsidRPr="00F759C4">
        <w:rPr>
          <w:rFonts w:ascii="Arial" w:hAnsi="Arial" w:cs="Arial"/>
        </w:rPr>
        <w:t xml:space="preserve"> </w:t>
      </w:r>
      <w:r w:rsidR="00F759C4">
        <w:rPr>
          <w:rFonts w:ascii="Arial" w:hAnsi="Arial" w:cs="Arial"/>
        </w:rPr>
        <w:t>года</w:t>
      </w:r>
      <w:r w:rsidR="005F6811">
        <w:rPr>
          <w:rFonts w:ascii="Arial" w:hAnsi="Arial" w:cs="Arial"/>
        </w:rPr>
        <w:t xml:space="preserve"> </w:t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5F6811">
        <w:rPr>
          <w:rFonts w:ascii="Arial" w:hAnsi="Arial" w:cs="Arial"/>
        </w:rPr>
        <w:tab/>
      </w:r>
      <w:r w:rsidR="00BB781E">
        <w:rPr>
          <w:rFonts w:ascii="Arial" w:hAnsi="Arial" w:cs="Arial"/>
        </w:rPr>
        <w:t xml:space="preserve">   </w:t>
      </w:r>
      <w:r w:rsidR="00996F40">
        <w:rPr>
          <w:rFonts w:ascii="Arial" w:hAnsi="Arial" w:cs="Arial"/>
        </w:rPr>
        <w:t xml:space="preserve">    </w:t>
      </w:r>
      <w:r w:rsidR="00BB781E">
        <w:rPr>
          <w:rFonts w:ascii="Arial" w:hAnsi="Arial" w:cs="Arial"/>
        </w:rPr>
        <w:t xml:space="preserve"> </w:t>
      </w:r>
      <w:r w:rsidR="00996F40">
        <w:rPr>
          <w:rFonts w:ascii="Arial" w:hAnsi="Arial" w:cs="Arial"/>
        </w:rPr>
        <w:t>№249-п</w:t>
      </w:r>
    </w:p>
    <w:p w:rsidR="005F6811" w:rsidRPr="00772FBE" w:rsidRDefault="005F6811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772FBE" w:rsidRDefault="001322EC" w:rsidP="005F6811">
      <w:pPr>
        <w:pStyle w:val="a3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772FBE">
        <w:rPr>
          <w:rFonts w:ascii="Arial" w:hAnsi="Arial" w:cs="Arial"/>
          <w:b/>
          <w:sz w:val="30"/>
          <w:szCs w:val="30"/>
        </w:rPr>
        <w:t>О РЕАЛИЗАЦИИ ПРОЕКТА</w:t>
      </w:r>
      <w:r w:rsidR="002B3861" w:rsidRPr="00772FBE">
        <w:rPr>
          <w:rFonts w:ascii="Arial" w:hAnsi="Arial" w:cs="Arial"/>
          <w:b/>
          <w:sz w:val="30"/>
          <w:szCs w:val="30"/>
        </w:rPr>
        <w:t xml:space="preserve"> ПО БЛАГОУСТРОЙСТВУ</w:t>
      </w:r>
      <w:r w:rsidRPr="00772FBE">
        <w:rPr>
          <w:rFonts w:ascii="Arial" w:hAnsi="Arial" w:cs="Arial"/>
          <w:b/>
          <w:sz w:val="30"/>
          <w:szCs w:val="30"/>
        </w:rPr>
        <w:t xml:space="preserve"> ОБЩЕСТВЕННЫХ ПРОСТРАНСТВ НА СЕЛЬСКИХ ТЕРРИТОРИЯХ</w:t>
      </w:r>
      <w:r w:rsidR="00B94492" w:rsidRPr="00772FBE">
        <w:rPr>
          <w:rFonts w:ascii="Arial" w:hAnsi="Arial" w:cs="Arial"/>
          <w:b/>
          <w:sz w:val="30"/>
          <w:szCs w:val="30"/>
        </w:rPr>
        <w:t xml:space="preserve"> «УСТРОЙСТ</w:t>
      </w:r>
      <w:r w:rsidRPr="00772FBE">
        <w:rPr>
          <w:rFonts w:ascii="Arial" w:hAnsi="Arial" w:cs="Arial"/>
          <w:b/>
          <w:sz w:val="30"/>
          <w:szCs w:val="30"/>
        </w:rPr>
        <w:t>В</w:t>
      </w:r>
      <w:r w:rsidR="00C64624" w:rsidRPr="00772FBE">
        <w:rPr>
          <w:rFonts w:ascii="Arial" w:hAnsi="Arial" w:cs="Arial"/>
          <w:b/>
          <w:sz w:val="30"/>
          <w:szCs w:val="30"/>
        </w:rPr>
        <w:t>О</w:t>
      </w:r>
      <w:r w:rsidRPr="00772FBE">
        <w:rPr>
          <w:rFonts w:ascii="Arial" w:hAnsi="Arial" w:cs="Arial"/>
          <w:b/>
          <w:sz w:val="30"/>
          <w:szCs w:val="30"/>
        </w:rPr>
        <w:t xml:space="preserve"> УЛИЧН</w:t>
      </w:r>
      <w:r w:rsidR="00BD040F" w:rsidRPr="00772FBE">
        <w:rPr>
          <w:rFonts w:ascii="Arial" w:hAnsi="Arial" w:cs="Arial"/>
          <w:b/>
          <w:sz w:val="30"/>
          <w:szCs w:val="30"/>
        </w:rPr>
        <w:t xml:space="preserve">ОГО ОСВЕЩЕНИЯ </w:t>
      </w:r>
    </w:p>
    <w:p w:rsidR="00A14324" w:rsidRPr="00772FBE" w:rsidRDefault="00BD040F" w:rsidP="005F6811">
      <w:pPr>
        <w:pStyle w:val="a3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772FBE">
        <w:rPr>
          <w:rFonts w:ascii="Arial" w:hAnsi="Arial" w:cs="Arial"/>
          <w:b/>
          <w:sz w:val="30"/>
          <w:szCs w:val="30"/>
        </w:rPr>
        <w:t>УЛ.</w:t>
      </w:r>
      <w:r w:rsidR="00772FBE">
        <w:rPr>
          <w:rFonts w:ascii="Arial" w:hAnsi="Arial" w:cs="Arial"/>
          <w:b/>
          <w:sz w:val="30"/>
          <w:szCs w:val="30"/>
        </w:rPr>
        <w:t xml:space="preserve"> </w:t>
      </w:r>
      <w:r w:rsidRPr="00772FBE">
        <w:rPr>
          <w:rFonts w:ascii="Arial" w:hAnsi="Arial" w:cs="Arial"/>
          <w:b/>
          <w:sz w:val="30"/>
          <w:szCs w:val="30"/>
        </w:rPr>
        <w:t>ЛУГОВАЯ Д. ГАЛКИ</w:t>
      </w:r>
      <w:r w:rsidR="002B3861" w:rsidRPr="00772FBE">
        <w:rPr>
          <w:rFonts w:ascii="Arial" w:hAnsi="Arial" w:cs="Arial"/>
          <w:b/>
          <w:sz w:val="30"/>
          <w:szCs w:val="30"/>
        </w:rPr>
        <w:t xml:space="preserve">» </w:t>
      </w:r>
      <w:r w:rsidR="004539D3" w:rsidRPr="00772FBE">
        <w:rPr>
          <w:rFonts w:ascii="Arial" w:hAnsi="Arial" w:cs="Arial"/>
          <w:b/>
          <w:sz w:val="30"/>
          <w:szCs w:val="30"/>
        </w:rPr>
        <w:t xml:space="preserve">НА ТЕРРИТОРИИ ОЕКСКОГО МУНИЦИПАЛЬНОГО ОБРАЗОВАНИЯ </w:t>
      </w:r>
    </w:p>
    <w:p w:rsidR="005F6811" w:rsidRPr="00BB781E" w:rsidRDefault="005F6811">
      <w:pPr>
        <w:pStyle w:val="a3"/>
        <w:ind w:firstLine="0"/>
        <w:rPr>
          <w:rFonts w:ascii="Arial" w:hAnsi="Arial" w:cs="Arial"/>
          <w:sz w:val="20"/>
          <w:szCs w:val="24"/>
        </w:rPr>
      </w:pPr>
    </w:p>
    <w:p w:rsidR="00A14324" w:rsidRPr="005F6811" w:rsidRDefault="005F6811" w:rsidP="00A14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39D3">
        <w:rPr>
          <w:rFonts w:ascii="Arial" w:hAnsi="Arial" w:cs="Arial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</w:t>
      </w:r>
      <w:r w:rsidR="004539D3" w:rsidRPr="00204A59">
        <w:rPr>
          <w:rFonts w:ascii="Arial" w:hAnsi="Arial" w:cs="Arial"/>
        </w:rPr>
        <w:t>Законом Иркутской области от 03.11.2016 года №96-ОЗ «О закреплении за сельскими поселениями Иркутской области вопросов местного значения»</w:t>
      </w:r>
      <w:r w:rsidR="00A14324" w:rsidRPr="005F681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539D3">
        <w:rPr>
          <w:rFonts w:ascii="Arial" w:hAnsi="Arial" w:cs="Arial"/>
          <w:color w:val="000000"/>
        </w:rPr>
        <w:t xml:space="preserve">в целях участия в </w:t>
      </w:r>
      <w:r w:rsidR="002B3861">
        <w:rPr>
          <w:rFonts w:ascii="Arial" w:hAnsi="Arial" w:cs="Arial"/>
          <w:color w:val="000000"/>
        </w:rPr>
        <w:t>п</w:t>
      </w:r>
      <w:r w:rsidR="004539D3">
        <w:rPr>
          <w:rFonts w:ascii="Arial" w:hAnsi="Arial" w:cs="Arial"/>
          <w:color w:val="000000"/>
        </w:rPr>
        <w:t xml:space="preserve">рограмме </w:t>
      </w:r>
      <w:r w:rsidR="00362629">
        <w:rPr>
          <w:rFonts w:ascii="Arial" w:hAnsi="Arial" w:cs="Arial"/>
          <w:color w:val="000000"/>
        </w:rPr>
        <w:t xml:space="preserve"> </w:t>
      </w:r>
      <w:r w:rsidR="002B3861">
        <w:rPr>
          <w:rFonts w:ascii="Arial" w:hAnsi="Arial" w:cs="Arial"/>
          <w:color w:val="000000"/>
        </w:rPr>
        <w:t>"Комплексное развитие сельских терри</w:t>
      </w:r>
      <w:r w:rsidR="001322EC">
        <w:rPr>
          <w:rFonts w:ascii="Arial" w:hAnsi="Arial" w:cs="Arial"/>
          <w:color w:val="000000"/>
        </w:rPr>
        <w:t>торий Иркутской области" на 2023-2028</w:t>
      </w:r>
      <w:r w:rsidR="002B3861">
        <w:rPr>
          <w:rFonts w:ascii="Arial" w:hAnsi="Arial" w:cs="Arial"/>
          <w:color w:val="000000"/>
        </w:rPr>
        <w:t xml:space="preserve"> годы</w:t>
      </w:r>
      <w:r w:rsidR="004539D3">
        <w:rPr>
          <w:rFonts w:ascii="Arial" w:hAnsi="Arial" w:cs="Arial"/>
          <w:color w:val="000000"/>
        </w:rPr>
        <w:t xml:space="preserve">, руководствуясь </w:t>
      </w:r>
      <w:r w:rsidR="00A14324" w:rsidRPr="005F6811">
        <w:rPr>
          <w:rFonts w:ascii="Arial" w:hAnsi="Arial" w:cs="Arial"/>
          <w:color w:val="000000"/>
        </w:rPr>
        <w:t>Устав</w:t>
      </w:r>
      <w:r w:rsidR="004539D3"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Оекского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образования,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Администрация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Оекского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</w:t>
      </w:r>
      <w:r w:rsidR="00A14324" w:rsidRPr="005F6811"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</w:rPr>
        <w:t xml:space="preserve"> </w:t>
      </w:r>
    </w:p>
    <w:p w:rsidR="00A14324" w:rsidRPr="00BB781E" w:rsidRDefault="00A14324" w:rsidP="00A14324">
      <w:pPr>
        <w:jc w:val="both"/>
        <w:rPr>
          <w:rFonts w:ascii="Arial" w:hAnsi="Arial" w:cs="Arial"/>
          <w:sz w:val="12"/>
          <w:szCs w:val="16"/>
        </w:rPr>
      </w:pPr>
    </w:p>
    <w:p w:rsidR="00A14324" w:rsidRPr="005F6811" w:rsidRDefault="00A14324" w:rsidP="005F6811">
      <w:pPr>
        <w:ind w:firstLine="360"/>
        <w:jc w:val="center"/>
        <w:rPr>
          <w:rFonts w:ascii="Arial" w:hAnsi="Arial" w:cs="Arial"/>
          <w:b/>
          <w:bCs/>
          <w:sz w:val="30"/>
          <w:szCs w:val="30"/>
        </w:rPr>
      </w:pPr>
      <w:r w:rsidRPr="005F6811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A14324" w:rsidRPr="00BB781E" w:rsidRDefault="00A14324" w:rsidP="00A14324">
      <w:pPr>
        <w:jc w:val="center"/>
        <w:rPr>
          <w:rFonts w:ascii="Arial" w:hAnsi="Arial" w:cs="Arial"/>
          <w:sz w:val="18"/>
        </w:rPr>
      </w:pPr>
    </w:p>
    <w:p w:rsidR="00A14324" w:rsidRDefault="00776805" w:rsidP="0077680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539D3">
        <w:rPr>
          <w:rFonts w:ascii="Arial" w:hAnsi="Arial" w:cs="Arial"/>
        </w:rPr>
        <w:t xml:space="preserve">Реализовать </w:t>
      </w:r>
      <w:r w:rsidR="005279A8">
        <w:rPr>
          <w:rFonts w:ascii="Arial" w:hAnsi="Arial" w:cs="Arial"/>
        </w:rPr>
        <w:t xml:space="preserve">на территории Оекского муниципального образования </w:t>
      </w:r>
      <w:r w:rsidR="002B3861">
        <w:rPr>
          <w:rFonts w:ascii="Arial" w:hAnsi="Arial" w:cs="Arial"/>
        </w:rPr>
        <w:t>проект по благоустройству</w:t>
      </w:r>
      <w:r w:rsidR="001322EC">
        <w:rPr>
          <w:rFonts w:ascii="Arial" w:hAnsi="Arial" w:cs="Arial"/>
        </w:rPr>
        <w:t xml:space="preserve"> общественных пространств на сельских территориях</w:t>
      </w:r>
      <w:r w:rsidR="004539D3">
        <w:rPr>
          <w:rFonts w:ascii="Arial" w:hAnsi="Arial" w:cs="Arial"/>
        </w:rPr>
        <w:t xml:space="preserve"> </w:t>
      </w:r>
      <w:r w:rsidR="002B3861">
        <w:rPr>
          <w:rFonts w:ascii="Arial" w:hAnsi="Arial" w:cs="Arial"/>
        </w:rPr>
        <w:t>«</w:t>
      </w:r>
      <w:r w:rsidR="00BD040F">
        <w:rPr>
          <w:rFonts w:ascii="Arial" w:hAnsi="Arial" w:cs="Arial"/>
        </w:rPr>
        <w:t>Устройство уличного освещения ул. Луговая д. Галки</w:t>
      </w:r>
      <w:r w:rsidR="002B3861">
        <w:rPr>
          <w:rFonts w:ascii="Arial" w:hAnsi="Arial" w:cs="Arial"/>
        </w:rPr>
        <w:t>»</w:t>
      </w:r>
      <w:r w:rsidR="0064023A">
        <w:rPr>
          <w:rFonts w:ascii="Arial" w:hAnsi="Arial" w:cs="Arial"/>
        </w:rPr>
        <w:t xml:space="preserve"> </w:t>
      </w:r>
      <w:r w:rsidR="003D554F">
        <w:rPr>
          <w:rFonts w:ascii="Arial" w:hAnsi="Arial" w:cs="Arial"/>
        </w:rPr>
        <w:t>(</w:t>
      </w:r>
      <w:r w:rsidR="005279A8">
        <w:rPr>
          <w:rFonts w:ascii="Arial" w:hAnsi="Arial" w:cs="Arial"/>
        </w:rPr>
        <w:t xml:space="preserve">паспорт проекта </w:t>
      </w:r>
      <w:r w:rsidR="003D554F">
        <w:rPr>
          <w:rFonts w:ascii="Arial" w:hAnsi="Arial" w:cs="Arial"/>
        </w:rPr>
        <w:t>прилагается)</w:t>
      </w:r>
      <w:r w:rsidR="00A14324" w:rsidRPr="005F6811">
        <w:rPr>
          <w:rFonts w:ascii="Arial" w:hAnsi="Arial" w:cs="Arial"/>
        </w:rPr>
        <w:t>.</w:t>
      </w:r>
    </w:p>
    <w:p w:rsidR="004539D3" w:rsidRDefault="00776805" w:rsidP="0077680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539D3">
        <w:rPr>
          <w:rFonts w:ascii="Arial" w:hAnsi="Arial" w:cs="Arial"/>
        </w:rPr>
        <w:t>Определить период реализации проекта с 01.0</w:t>
      </w:r>
      <w:r w:rsidR="005562DF" w:rsidRPr="00086607">
        <w:rPr>
          <w:rFonts w:ascii="Arial" w:hAnsi="Arial" w:cs="Arial"/>
        </w:rPr>
        <w:t>6</w:t>
      </w:r>
      <w:r w:rsidR="004539D3">
        <w:rPr>
          <w:rFonts w:ascii="Arial" w:hAnsi="Arial" w:cs="Arial"/>
        </w:rPr>
        <w:t>.20</w:t>
      </w:r>
      <w:r w:rsidR="003D554F">
        <w:rPr>
          <w:rFonts w:ascii="Arial" w:hAnsi="Arial" w:cs="Arial"/>
        </w:rPr>
        <w:t>2</w:t>
      </w:r>
      <w:r w:rsidR="00BD040F">
        <w:rPr>
          <w:rFonts w:ascii="Arial" w:hAnsi="Arial" w:cs="Arial"/>
        </w:rPr>
        <w:t>5</w:t>
      </w:r>
      <w:r w:rsidR="004539D3">
        <w:rPr>
          <w:rFonts w:ascii="Arial" w:hAnsi="Arial" w:cs="Arial"/>
        </w:rPr>
        <w:t xml:space="preserve"> по </w:t>
      </w:r>
      <w:r w:rsidR="00BB4502">
        <w:rPr>
          <w:rFonts w:ascii="Arial" w:hAnsi="Arial" w:cs="Arial"/>
        </w:rPr>
        <w:t>30</w:t>
      </w:r>
      <w:r w:rsidR="001322EC">
        <w:rPr>
          <w:rFonts w:ascii="Arial" w:hAnsi="Arial" w:cs="Arial"/>
        </w:rPr>
        <w:t>.10</w:t>
      </w:r>
      <w:r w:rsidR="004539D3">
        <w:rPr>
          <w:rFonts w:ascii="Arial" w:hAnsi="Arial" w:cs="Arial"/>
        </w:rPr>
        <w:t>.20</w:t>
      </w:r>
      <w:r w:rsidR="003D554F">
        <w:rPr>
          <w:rFonts w:ascii="Arial" w:hAnsi="Arial" w:cs="Arial"/>
        </w:rPr>
        <w:t>2</w:t>
      </w:r>
      <w:r w:rsidR="00BD040F">
        <w:rPr>
          <w:rFonts w:ascii="Arial" w:hAnsi="Arial" w:cs="Arial"/>
        </w:rPr>
        <w:t>5</w:t>
      </w:r>
      <w:r w:rsidR="004539D3">
        <w:rPr>
          <w:rFonts w:ascii="Arial" w:hAnsi="Arial" w:cs="Arial"/>
        </w:rPr>
        <w:t xml:space="preserve"> годы.</w:t>
      </w:r>
    </w:p>
    <w:p w:rsidR="004539D3" w:rsidRDefault="00776805" w:rsidP="0077680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322EC">
        <w:rPr>
          <w:rFonts w:ascii="Arial" w:hAnsi="Arial" w:cs="Arial"/>
        </w:rPr>
        <w:t>Главному специалисту отдела по управлению имуществом, ЖКХ, транспортом и связью (</w:t>
      </w:r>
      <w:r w:rsidR="002B3861">
        <w:rPr>
          <w:rFonts w:ascii="Arial" w:hAnsi="Arial" w:cs="Arial"/>
        </w:rPr>
        <w:t>Н</w:t>
      </w:r>
      <w:r w:rsidR="00DD4C8F">
        <w:rPr>
          <w:rFonts w:ascii="Arial" w:hAnsi="Arial" w:cs="Arial"/>
        </w:rPr>
        <w:t>.</w:t>
      </w:r>
      <w:r w:rsidR="001322EC">
        <w:rPr>
          <w:rFonts w:ascii="Arial" w:hAnsi="Arial" w:cs="Arial"/>
        </w:rPr>
        <w:t>В. Наумова</w:t>
      </w:r>
      <w:r w:rsidR="004539D3">
        <w:rPr>
          <w:rFonts w:ascii="Arial" w:hAnsi="Arial" w:cs="Arial"/>
        </w:rPr>
        <w:t>) оформить необходимую документацию и направить в Министерство сельского хозяйств</w:t>
      </w:r>
      <w:r w:rsidR="00772FBE">
        <w:rPr>
          <w:rFonts w:ascii="Arial" w:hAnsi="Arial" w:cs="Arial"/>
        </w:rPr>
        <w:t>а Иркутской области в срок до 12</w:t>
      </w:r>
      <w:r w:rsidR="001322EC">
        <w:rPr>
          <w:rFonts w:ascii="Arial" w:hAnsi="Arial" w:cs="Arial"/>
        </w:rPr>
        <w:t>.04</w:t>
      </w:r>
      <w:r w:rsidR="004539D3">
        <w:rPr>
          <w:rFonts w:ascii="Arial" w:hAnsi="Arial" w:cs="Arial"/>
        </w:rPr>
        <w:t>.20</w:t>
      </w:r>
      <w:r w:rsidR="002B3861">
        <w:rPr>
          <w:rFonts w:ascii="Arial" w:hAnsi="Arial" w:cs="Arial"/>
        </w:rPr>
        <w:t>2</w:t>
      </w:r>
      <w:r w:rsidR="00BD040F">
        <w:rPr>
          <w:rFonts w:ascii="Arial" w:hAnsi="Arial" w:cs="Arial"/>
        </w:rPr>
        <w:t>4</w:t>
      </w:r>
      <w:r w:rsidR="004539D3">
        <w:rPr>
          <w:rFonts w:ascii="Arial" w:hAnsi="Arial" w:cs="Arial"/>
        </w:rPr>
        <w:t xml:space="preserve"> года.</w:t>
      </w:r>
    </w:p>
    <w:p w:rsidR="004539D3" w:rsidRPr="005F6811" w:rsidRDefault="00776805" w:rsidP="0077680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539D3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 и разместить в информационно-телекоммуникационной сети «Интернет</w:t>
      </w:r>
      <w:r w:rsidR="004539D3" w:rsidRPr="004539D3">
        <w:rPr>
          <w:rFonts w:ascii="Arial" w:hAnsi="Arial" w:cs="Arial"/>
        </w:rPr>
        <w:t xml:space="preserve"> </w:t>
      </w:r>
      <w:r w:rsidR="004539D3">
        <w:rPr>
          <w:rFonts w:ascii="Arial" w:hAnsi="Arial" w:cs="Arial"/>
        </w:rPr>
        <w:t xml:space="preserve">на официальном сайте администрации </w:t>
      </w:r>
      <w:r w:rsidR="004539D3">
        <w:rPr>
          <w:rFonts w:ascii="Arial" w:hAnsi="Arial" w:cs="Arial"/>
          <w:lang w:val="en-US"/>
        </w:rPr>
        <w:t>www</w:t>
      </w:r>
      <w:r w:rsidR="004539D3" w:rsidRPr="004539D3">
        <w:rPr>
          <w:rFonts w:ascii="Arial" w:hAnsi="Arial" w:cs="Arial"/>
        </w:rPr>
        <w:t>.</w:t>
      </w:r>
      <w:proofErr w:type="spellStart"/>
      <w:r w:rsidR="001322EC">
        <w:rPr>
          <w:rFonts w:ascii="Arial" w:hAnsi="Arial" w:cs="Arial"/>
          <w:lang w:val="en-US"/>
        </w:rPr>
        <w:t>oek</w:t>
      </w:r>
      <w:proofErr w:type="spellEnd"/>
      <w:r w:rsidR="001322EC" w:rsidRPr="001322EC">
        <w:rPr>
          <w:rFonts w:ascii="Arial" w:hAnsi="Arial" w:cs="Arial"/>
        </w:rPr>
        <w:t>-</w:t>
      </w:r>
      <w:proofErr w:type="spellStart"/>
      <w:r w:rsidR="001322EC">
        <w:rPr>
          <w:rFonts w:ascii="Arial" w:hAnsi="Arial" w:cs="Arial"/>
          <w:lang w:val="en-US"/>
        </w:rPr>
        <w:t>adm</w:t>
      </w:r>
      <w:proofErr w:type="spellEnd"/>
      <w:r w:rsidR="001322EC" w:rsidRPr="001322EC">
        <w:rPr>
          <w:rFonts w:ascii="Arial" w:hAnsi="Arial" w:cs="Arial"/>
        </w:rPr>
        <w:t>.</w:t>
      </w:r>
      <w:proofErr w:type="spellStart"/>
      <w:r w:rsidR="001322EC">
        <w:rPr>
          <w:rFonts w:ascii="Arial" w:hAnsi="Arial" w:cs="Arial"/>
          <w:lang w:val="en-US"/>
        </w:rPr>
        <w:t>ru</w:t>
      </w:r>
      <w:proofErr w:type="spellEnd"/>
    </w:p>
    <w:p w:rsidR="00170843" w:rsidRPr="005F6811" w:rsidRDefault="00776805" w:rsidP="0077680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170843" w:rsidRPr="005F6811">
        <w:rPr>
          <w:rFonts w:ascii="Arial" w:hAnsi="Arial" w:cs="Arial"/>
          <w:sz w:val="24"/>
          <w:szCs w:val="24"/>
        </w:rPr>
        <w:t>Контроль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170843" w:rsidRPr="005F6811">
        <w:rPr>
          <w:rFonts w:ascii="Arial" w:hAnsi="Arial" w:cs="Arial"/>
          <w:sz w:val="24"/>
          <w:szCs w:val="24"/>
        </w:rPr>
        <w:t>за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170843" w:rsidRPr="005F6811">
        <w:rPr>
          <w:rFonts w:ascii="Arial" w:hAnsi="Arial" w:cs="Arial"/>
          <w:sz w:val="24"/>
          <w:szCs w:val="24"/>
        </w:rPr>
        <w:t>выполнением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170843" w:rsidRPr="005F6811">
        <w:rPr>
          <w:rFonts w:ascii="Arial" w:hAnsi="Arial" w:cs="Arial"/>
          <w:sz w:val="24"/>
          <w:szCs w:val="24"/>
        </w:rPr>
        <w:t>настоящего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170843" w:rsidRPr="005F6811">
        <w:rPr>
          <w:rFonts w:ascii="Arial" w:hAnsi="Arial" w:cs="Arial"/>
          <w:sz w:val="24"/>
          <w:szCs w:val="24"/>
        </w:rPr>
        <w:t>постановления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4539D3">
        <w:rPr>
          <w:rFonts w:ascii="Arial" w:hAnsi="Arial" w:cs="Arial"/>
          <w:sz w:val="24"/>
          <w:szCs w:val="24"/>
        </w:rPr>
        <w:t>оставляю за собой</w:t>
      </w:r>
      <w:r w:rsidR="00170843" w:rsidRPr="005F6811">
        <w:rPr>
          <w:rFonts w:ascii="Arial" w:hAnsi="Arial" w:cs="Arial"/>
          <w:sz w:val="24"/>
          <w:szCs w:val="24"/>
        </w:rPr>
        <w:t>.</w:t>
      </w:r>
    </w:p>
    <w:p w:rsidR="00BB781E" w:rsidRPr="005F6811" w:rsidRDefault="00BB781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E731BC" w:rsidRPr="005F6811" w:rsidRDefault="00BD040F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="004539D3">
        <w:rPr>
          <w:rFonts w:ascii="Arial" w:hAnsi="Arial" w:cs="Arial"/>
          <w:sz w:val="24"/>
          <w:szCs w:val="24"/>
        </w:rPr>
        <w:t>Г</w:t>
      </w:r>
      <w:r w:rsidR="00E731BC" w:rsidRPr="005F681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9923CB" w:rsidRPr="005F6811">
        <w:rPr>
          <w:rFonts w:ascii="Arial" w:hAnsi="Arial" w:cs="Arial"/>
          <w:sz w:val="24"/>
          <w:szCs w:val="24"/>
        </w:rPr>
        <w:t>администрации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="00E731BC" w:rsidRPr="005F6811">
        <w:rPr>
          <w:rFonts w:ascii="Arial" w:hAnsi="Arial" w:cs="Arial"/>
          <w:sz w:val="24"/>
          <w:szCs w:val="24"/>
        </w:rPr>
        <w:t>О</w:t>
      </w:r>
      <w:r w:rsidR="005F6811">
        <w:rPr>
          <w:rFonts w:ascii="Arial" w:hAnsi="Arial" w:cs="Arial"/>
          <w:sz w:val="24"/>
          <w:szCs w:val="24"/>
        </w:rPr>
        <w:t>е</w:t>
      </w:r>
      <w:r w:rsidR="00E731BC" w:rsidRPr="005F6811">
        <w:rPr>
          <w:rFonts w:ascii="Arial" w:hAnsi="Arial" w:cs="Arial"/>
          <w:sz w:val="24"/>
          <w:szCs w:val="24"/>
        </w:rPr>
        <w:t>кского</w:t>
      </w:r>
      <w:r w:rsidR="005F6811">
        <w:rPr>
          <w:rFonts w:ascii="Arial" w:hAnsi="Arial" w:cs="Arial"/>
          <w:sz w:val="24"/>
          <w:szCs w:val="24"/>
        </w:rPr>
        <w:t xml:space="preserve"> </w:t>
      </w:r>
    </w:p>
    <w:p w:rsidR="00C971BE" w:rsidRDefault="00E731BC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5F6811">
        <w:rPr>
          <w:rFonts w:ascii="Arial" w:hAnsi="Arial" w:cs="Arial"/>
          <w:sz w:val="24"/>
          <w:szCs w:val="24"/>
        </w:rPr>
        <w:t>муниципального</w:t>
      </w:r>
      <w:r w:rsidR="005F6811">
        <w:rPr>
          <w:rFonts w:ascii="Arial" w:hAnsi="Arial" w:cs="Arial"/>
          <w:sz w:val="24"/>
          <w:szCs w:val="24"/>
        </w:rPr>
        <w:t xml:space="preserve"> </w:t>
      </w:r>
      <w:r w:rsidRPr="005F6811">
        <w:rPr>
          <w:rFonts w:ascii="Arial" w:hAnsi="Arial" w:cs="Arial"/>
          <w:sz w:val="24"/>
          <w:szCs w:val="24"/>
        </w:rPr>
        <w:t>образования</w:t>
      </w:r>
      <w:r w:rsidR="00BD040F">
        <w:rPr>
          <w:rFonts w:ascii="Arial" w:hAnsi="Arial" w:cs="Arial"/>
          <w:sz w:val="24"/>
          <w:szCs w:val="24"/>
        </w:rPr>
        <w:t xml:space="preserve"> </w:t>
      </w:r>
      <w:r w:rsidR="00BD040F">
        <w:rPr>
          <w:rFonts w:ascii="Arial" w:hAnsi="Arial" w:cs="Arial"/>
          <w:sz w:val="24"/>
          <w:szCs w:val="24"/>
        </w:rPr>
        <w:tab/>
      </w:r>
      <w:r w:rsidR="00BD040F">
        <w:rPr>
          <w:rFonts w:ascii="Arial" w:hAnsi="Arial" w:cs="Arial"/>
          <w:sz w:val="24"/>
          <w:szCs w:val="24"/>
        </w:rPr>
        <w:tab/>
      </w:r>
      <w:r w:rsidR="00BD040F">
        <w:rPr>
          <w:rFonts w:ascii="Arial" w:hAnsi="Arial" w:cs="Arial"/>
          <w:sz w:val="24"/>
          <w:szCs w:val="24"/>
        </w:rPr>
        <w:tab/>
      </w:r>
      <w:r w:rsidR="00BD040F">
        <w:rPr>
          <w:rFonts w:ascii="Arial" w:hAnsi="Arial" w:cs="Arial"/>
          <w:sz w:val="24"/>
          <w:szCs w:val="24"/>
        </w:rPr>
        <w:tab/>
        <w:t xml:space="preserve">         Н.П. Пихето-Новосельцева</w:t>
      </w:r>
    </w:p>
    <w:p w:rsidR="00341280" w:rsidRPr="00614B0D" w:rsidRDefault="00341280" w:rsidP="00341280">
      <w:pPr>
        <w:rPr>
          <w:sz w:val="28"/>
          <w:szCs w:val="28"/>
        </w:rPr>
      </w:pPr>
    </w:p>
    <w:p w:rsidR="00BD040F" w:rsidRDefault="00BD040F" w:rsidP="00BD040F">
      <w:pPr>
        <w:rPr>
          <w:sz w:val="28"/>
          <w:szCs w:val="28"/>
        </w:rPr>
      </w:pPr>
    </w:p>
    <w:p w:rsidR="00BB781E" w:rsidRDefault="00BB781E" w:rsidP="00BD040F">
      <w:pPr>
        <w:rPr>
          <w:sz w:val="28"/>
          <w:szCs w:val="28"/>
        </w:rPr>
      </w:pPr>
    </w:p>
    <w:p w:rsidR="00BB781E" w:rsidRPr="00772FBE" w:rsidRDefault="00BB781E" w:rsidP="00BD040F">
      <w:pPr>
        <w:rPr>
          <w:sz w:val="28"/>
          <w:szCs w:val="28"/>
        </w:rPr>
      </w:pPr>
    </w:p>
    <w:p w:rsidR="00BD040F" w:rsidRPr="00614B0D" w:rsidRDefault="00BD040F" w:rsidP="00BD040F">
      <w:pPr>
        <w:jc w:val="center"/>
        <w:rPr>
          <w:b/>
          <w:sz w:val="28"/>
          <w:szCs w:val="28"/>
        </w:rPr>
      </w:pPr>
      <w:r w:rsidRPr="00614B0D">
        <w:rPr>
          <w:b/>
          <w:sz w:val="28"/>
          <w:szCs w:val="28"/>
        </w:rPr>
        <w:t>ПАСПОРТ</w:t>
      </w:r>
    </w:p>
    <w:p w:rsidR="00BD040F" w:rsidRPr="00614B0D" w:rsidRDefault="00BD040F" w:rsidP="00BD040F">
      <w:pPr>
        <w:jc w:val="center"/>
        <w:rPr>
          <w:b/>
          <w:sz w:val="28"/>
          <w:szCs w:val="28"/>
        </w:rPr>
      </w:pPr>
      <w:r w:rsidRPr="00614B0D">
        <w:rPr>
          <w:b/>
          <w:sz w:val="28"/>
          <w:szCs w:val="28"/>
        </w:rPr>
        <w:t xml:space="preserve">проекта по благоустройству общественных пространств на сельских территориях, заявляемого для участия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софинансировании</w:t>
      </w:r>
      <w:proofErr w:type="spellEnd"/>
      <w:r>
        <w:rPr>
          <w:b/>
          <w:sz w:val="28"/>
          <w:szCs w:val="28"/>
        </w:rPr>
        <w:br/>
        <w:t>в 2025</w:t>
      </w:r>
      <w:r w:rsidRPr="00614B0D">
        <w:rPr>
          <w:b/>
          <w:sz w:val="28"/>
          <w:szCs w:val="28"/>
        </w:rPr>
        <w:t xml:space="preserve"> году (далее – Паспорт)</w:t>
      </w:r>
    </w:p>
    <w:p w:rsidR="00BD040F" w:rsidRDefault="00BD040F" w:rsidP="00BD040F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BD040F" w:rsidRDefault="00BD040F" w:rsidP="00BD040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Оекское муниципальное образование</w:t>
      </w:r>
    </w:p>
    <w:p w:rsidR="00BD040F" w:rsidRDefault="00BD040F" w:rsidP="00BD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t>полное наименование органа местного самоуправления</w:t>
      </w:r>
      <w:r>
        <w:rPr>
          <w:b/>
          <w:sz w:val="28"/>
          <w:szCs w:val="28"/>
        </w:rPr>
        <w:t>)</w:t>
      </w:r>
    </w:p>
    <w:p w:rsidR="00BD040F" w:rsidRDefault="00BD040F" w:rsidP="00BD040F">
      <w:pPr>
        <w:jc w:val="center"/>
        <w:rPr>
          <w:b/>
          <w:sz w:val="28"/>
          <w:szCs w:val="28"/>
        </w:rPr>
      </w:pPr>
    </w:p>
    <w:p w:rsidR="00BD040F" w:rsidRDefault="00BD040F" w:rsidP="00BD040F">
      <w:pPr>
        <w:numPr>
          <w:ilvl w:val="0"/>
          <w:numId w:val="3"/>
        </w:numPr>
        <w:ind w:left="28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проекта по благоустройству общественных пространств на сельских территориях, заявляемого для участия в </w:t>
      </w:r>
      <w:proofErr w:type="spellStart"/>
      <w:r>
        <w:rPr>
          <w:b/>
          <w:sz w:val="28"/>
          <w:szCs w:val="28"/>
        </w:rPr>
        <w:t>софинансировании</w:t>
      </w:r>
      <w:proofErr w:type="spellEnd"/>
      <w:r>
        <w:rPr>
          <w:b/>
          <w:sz w:val="28"/>
          <w:szCs w:val="28"/>
        </w:rPr>
        <w:t xml:space="preserve"> (далее – Проект)</w:t>
      </w:r>
    </w:p>
    <w:p w:rsidR="00BD040F" w:rsidRDefault="00BD040F" w:rsidP="00BD040F">
      <w:pPr>
        <w:ind w:left="720"/>
        <w:contextualSpacing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Устройство улично</w:t>
            </w:r>
            <w:r w:rsidR="00BB781E">
              <w:rPr>
                <w:sz w:val="28"/>
                <w:szCs w:val="28"/>
              </w:rPr>
              <w:t>го освещения ул. Луговая, д. Галки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Направление реализации Проекта</w:t>
            </w:r>
            <w:r w:rsidRPr="00BD040F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Организация уличного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Количественные показатели (показатель) результатов Проекта по объектам, включенным в Проект</w:t>
            </w:r>
            <w:r w:rsidRPr="00BD040F">
              <w:rPr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Освещение территории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Адрес или описание местоположения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Иркутская область, Иркутский район, д. Галки, ул. Луговая, 38:06:070602:578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ОКТМО населенного (-ых) пункта (-</w:t>
            </w:r>
            <w:proofErr w:type="spellStart"/>
            <w:r w:rsidRPr="00BD040F">
              <w:rPr>
                <w:sz w:val="28"/>
                <w:szCs w:val="28"/>
              </w:rPr>
              <w:t>ов</w:t>
            </w:r>
            <w:proofErr w:type="spellEnd"/>
            <w:r w:rsidRPr="00BD040F"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25612416111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  <w:highlight w:val="yellow"/>
              </w:rPr>
            </w:pPr>
            <w:r w:rsidRPr="00BD040F">
              <w:rPr>
                <w:sz w:val="28"/>
                <w:szCs w:val="28"/>
              </w:rPr>
              <w:t>Численность населения на 1 января года, предшествующего году подачи заявки, в населенных пунктах, в котором реализуется Проект, чел.</w:t>
            </w:r>
            <w:r w:rsidRPr="00BD040F">
              <w:rPr>
                <w:rStyle w:val="a8"/>
                <w:sz w:val="28"/>
                <w:szCs w:val="28"/>
              </w:rPr>
              <w:footnoteReference w:id="3"/>
            </w:r>
          </w:p>
        </w:tc>
        <w:tc>
          <w:tcPr>
            <w:tcW w:w="4253" w:type="dxa"/>
          </w:tcPr>
          <w:p w:rsidR="00BD040F" w:rsidRPr="00BD040F" w:rsidRDefault="00351C84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766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color w:val="FF0000"/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Благоустраиваемая площадь, на которой реализуется Проект, кв.м.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34,500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Описание состава инициативной группы</w:t>
            </w:r>
            <w:r w:rsidRPr="00BD040F">
              <w:rPr>
                <w:rStyle w:val="a8"/>
                <w:sz w:val="28"/>
                <w:szCs w:val="28"/>
              </w:rPr>
              <w:footnoteReference w:id="4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ИП «Муравьева Т.В.»;</w:t>
            </w:r>
          </w:p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lastRenderedPageBreak/>
              <w:t>ООО «</w:t>
            </w:r>
            <w:proofErr w:type="spellStart"/>
            <w:r w:rsidRPr="00BD040F">
              <w:rPr>
                <w:b/>
                <w:sz w:val="28"/>
                <w:szCs w:val="28"/>
              </w:rPr>
              <w:t>ЛенФорест</w:t>
            </w:r>
            <w:proofErr w:type="spellEnd"/>
            <w:r w:rsidRPr="00BD040F">
              <w:rPr>
                <w:b/>
                <w:sz w:val="28"/>
                <w:szCs w:val="28"/>
              </w:rPr>
              <w:t>»</w:t>
            </w:r>
          </w:p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Инициативная группа граждан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lastRenderedPageBreak/>
              <w:t>Продолжительность реализации Проекта (количество месяцев)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5 месяцев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 xml:space="preserve">Дата начала реализации Проекта 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01.06.2025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Дата окончания реализации Проекта</w:t>
            </w:r>
            <w:r w:rsidRPr="00BD040F">
              <w:rPr>
                <w:rStyle w:val="a8"/>
                <w:sz w:val="28"/>
                <w:szCs w:val="28"/>
              </w:rPr>
              <w:footnoteReference w:id="5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30.10.2025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Общие расходы по Проекту, тыс. руб.:</w:t>
            </w:r>
            <w:r w:rsidRPr="00BD040F">
              <w:rPr>
                <w:rStyle w:val="a8"/>
                <w:b/>
                <w:sz w:val="28"/>
                <w:szCs w:val="28"/>
              </w:rPr>
              <w:footnoteReference w:id="6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838,761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государственной поддержки (федерального и областного бюджетов. Общая сумма средств федерального бюджета и бюджета Иркутской области, которая не превышает 3 млн. рублей, но  не &gt; 70% от общих расходов по Проекту)</w:t>
            </w:r>
            <w:r w:rsidRPr="00BD040F">
              <w:rPr>
                <w:rStyle w:val="a8"/>
                <w:sz w:val="28"/>
                <w:szCs w:val="28"/>
              </w:rPr>
              <w:footnoteReference w:id="7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585,96000</w:t>
            </w:r>
          </w:p>
        </w:tc>
      </w:tr>
      <w:tr w:rsidR="00BD040F" w:rsidTr="00BB781E">
        <w:tc>
          <w:tcPr>
            <w:tcW w:w="5386" w:type="dxa"/>
            <w:shd w:val="clear" w:color="auto" w:fill="auto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местного бюджета</w:t>
            </w:r>
            <w:r w:rsidRPr="00BD040F">
              <w:rPr>
                <w:rStyle w:val="a8"/>
                <w:sz w:val="28"/>
                <w:szCs w:val="28"/>
              </w:rPr>
              <w:footnoteReference w:id="8"/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50,05200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внебюджетных источников (вклад граждан и (или) индивидуальных предпринимателей, и (или) юридических лиц, в том числе общественных организаций (обязательное условие)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202,74900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из них:</w:t>
            </w:r>
          </w:p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граждан, тыс. рублей: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1,36800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  <w:lang w:val="en-US"/>
              </w:rPr>
            </w:pPr>
            <w:r w:rsidRPr="00BD040F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трудов</w:t>
            </w:r>
            <w:r w:rsidRPr="00BD040F">
              <w:rPr>
                <w:sz w:val="28"/>
                <w:szCs w:val="28"/>
                <w:lang w:val="en-US"/>
              </w:rPr>
              <w:t>о</w:t>
            </w:r>
            <w:r w:rsidRPr="00BD040F">
              <w:rPr>
                <w:sz w:val="28"/>
                <w:szCs w:val="28"/>
              </w:rPr>
              <w:t>е участие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1,36800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</w:t>
            </w:r>
            <w:proofErr w:type="spellStart"/>
            <w:r w:rsidRPr="00BD040F">
              <w:rPr>
                <w:sz w:val="28"/>
                <w:szCs w:val="28"/>
                <w:lang w:val="en-US"/>
              </w:rPr>
              <w:t>редоставл</w:t>
            </w:r>
            <w:r w:rsidRPr="00BD040F">
              <w:rPr>
                <w:sz w:val="28"/>
                <w:szCs w:val="28"/>
              </w:rPr>
              <w:t>ение</w:t>
            </w:r>
            <w:proofErr w:type="spellEnd"/>
            <w:r w:rsidRPr="00BD040F">
              <w:rPr>
                <w:sz w:val="28"/>
                <w:szCs w:val="28"/>
              </w:rPr>
              <w:t xml:space="preserve"> технически</w:t>
            </w:r>
            <w:r w:rsidRPr="00BD040F">
              <w:rPr>
                <w:sz w:val="28"/>
                <w:szCs w:val="28"/>
                <w:lang w:val="en-US"/>
              </w:rPr>
              <w:t>х</w:t>
            </w:r>
            <w:r w:rsidRPr="00BD040F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иное (указать наименования вида расходов)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индивидуальных предпринимателей, тыс. руб.: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72,18100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BD040F">
              <w:rPr>
                <w:sz w:val="28"/>
                <w:szCs w:val="28"/>
              </w:rPr>
              <w:t>денежны</w:t>
            </w:r>
            <w:proofErr w:type="spellEnd"/>
            <w:r w:rsidRPr="00BD040F">
              <w:rPr>
                <w:sz w:val="28"/>
                <w:szCs w:val="28"/>
                <w:lang w:val="en-US"/>
              </w:rPr>
              <w:t>е</w:t>
            </w:r>
            <w:r w:rsidRPr="00BD040F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трудовое участие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иное (приобретение уличных светильников)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72,18100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юридических лиц, тыс. руб.: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трудовое участие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иное (приобретение ж/б опор)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129,20000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lastRenderedPageBreak/>
              <w:t xml:space="preserve">вклад общественных организаций, </w:t>
            </w:r>
            <w:r w:rsidRPr="00BD040F">
              <w:rPr>
                <w:b/>
                <w:sz w:val="28"/>
                <w:szCs w:val="28"/>
              </w:rPr>
              <w:br/>
              <w:t>тыс. руб.: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  <w:lang w:val="en-US"/>
              </w:rPr>
            </w:pPr>
            <w:r w:rsidRPr="00BD040F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трудовое участие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B781E">
        <w:tc>
          <w:tcPr>
            <w:tcW w:w="5386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иное (указать наименования вида расходов)</w:t>
            </w:r>
          </w:p>
        </w:tc>
        <w:tc>
          <w:tcPr>
            <w:tcW w:w="4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</w:tbl>
    <w:p w:rsidR="00BD040F" w:rsidRDefault="00BD040F" w:rsidP="00BD040F">
      <w:pPr>
        <w:contextualSpacing/>
        <w:rPr>
          <w:b/>
          <w:sz w:val="6"/>
          <w:szCs w:val="6"/>
        </w:rPr>
      </w:pPr>
    </w:p>
    <w:p w:rsidR="00BD040F" w:rsidRDefault="00BD040F" w:rsidP="00BD04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Расчет трудового участия:</w:t>
      </w:r>
    </w:p>
    <w:p w:rsidR="00BD040F" w:rsidRDefault="00BD040F" w:rsidP="00BD040F">
      <w:pPr>
        <w:ind w:left="720"/>
        <w:contextualSpacing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253"/>
        <w:gridCol w:w="3035"/>
        <w:gridCol w:w="1662"/>
        <w:gridCol w:w="1663"/>
      </w:tblGrid>
      <w:tr w:rsidR="00BD040F" w:rsidTr="00BD040F">
        <w:tc>
          <w:tcPr>
            <w:tcW w:w="524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Описание работ</w:t>
            </w: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 xml:space="preserve">Трудовые затраты, </w:t>
            </w:r>
          </w:p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  <w:highlight w:val="cyan"/>
              </w:rPr>
            </w:pPr>
            <w:r w:rsidRPr="00BD040F">
              <w:rPr>
                <w:b/>
                <w:sz w:val="28"/>
                <w:szCs w:val="28"/>
              </w:rPr>
              <w:t>количес</w:t>
            </w:r>
            <w:r w:rsidRPr="00BD040F">
              <w:rPr>
                <w:sz w:val="28"/>
                <w:szCs w:val="28"/>
              </w:rPr>
              <w:t>т</w:t>
            </w:r>
            <w:r w:rsidRPr="00BD040F">
              <w:rPr>
                <w:b/>
                <w:sz w:val="28"/>
                <w:szCs w:val="28"/>
              </w:rPr>
              <w:t xml:space="preserve">во </w:t>
            </w:r>
            <w:r w:rsidRPr="00BD040F">
              <w:rPr>
                <w:b/>
                <w:sz w:val="28"/>
                <w:szCs w:val="28"/>
              </w:rPr>
              <w:br/>
            </w:r>
            <w:proofErr w:type="spellStart"/>
            <w:r w:rsidRPr="00BD040F">
              <w:rPr>
                <w:b/>
                <w:sz w:val="28"/>
                <w:szCs w:val="28"/>
              </w:rPr>
              <w:t>человеко</w:t>
            </w:r>
            <w:proofErr w:type="spellEnd"/>
            <w:r w:rsidRPr="00BD040F">
              <w:rPr>
                <w:b/>
                <w:sz w:val="28"/>
                <w:szCs w:val="28"/>
              </w:rPr>
              <w:t xml:space="preserve"> -часов</w:t>
            </w:r>
            <w:r w:rsidRPr="00BD040F">
              <w:rPr>
                <w:rStyle w:val="a8"/>
                <w:b/>
                <w:sz w:val="28"/>
                <w:szCs w:val="28"/>
              </w:rPr>
              <w:footnoteReference w:id="9"/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Стоимость одного человека-часа, рублей</w:t>
            </w:r>
            <w:r w:rsidRPr="00BD040F">
              <w:rPr>
                <w:rStyle w:val="a8"/>
                <w:b/>
                <w:sz w:val="28"/>
                <w:szCs w:val="28"/>
              </w:rPr>
              <w:footnoteReference w:id="10"/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Стоимость трудовых затрат, рублей</w:t>
            </w:r>
            <w:r w:rsidRPr="00BD040F">
              <w:rPr>
                <w:rStyle w:val="a8"/>
                <w:b/>
                <w:sz w:val="28"/>
                <w:szCs w:val="28"/>
              </w:rPr>
              <w:footnoteReference w:id="11"/>
            </w:r>
          </w:p>
        </w:tc>
      </w:tr>
      <w:tr w:rsidR="00BD040F" w:rsidTr="00BD040F">
        <w:tc>
          <w:tcPr>
            <w:tcW w:w="9137" w:type="dxa"/>
            <w:gridSpan w:val="5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граждан</w:t>
            </w:r>
          </w:p>
        </w:tc>
      </w:tr>
      <w:tr w:rsidR="00BD040F" w:rsidTr="00BD040F">
        <w:tc>
          <w:tcPr>
            <w:tcW w:w="524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Подсыпка ПГС под опоры вручную</w:t>
            </w: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4,00000</w:t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342,00000</w:t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1368,00000</w:t>
            </w:r>
          </w:p>
        </w:tc>
      </w:tr>
      <w:tr w:rsidR="00BD040F" w:rsidTr="00BD040F">
        <w:tc>
          <w:tcPr>
            <w:tcW w:w="9137" w:type="dxa"/>
            <w:gridSpan w:val="5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индивидуальных предпринимателей</w:t>
            </w:r>
          </w:p>
        </w:tc>
      </w:tr>
      <w:tr w:rsidR="00BD040F" w:rsidTr="00BD040F">
        <w:tc>
          <w:tcPr>
            <w:tcW w:w="524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D040F">
        <w:tc>
          <w:tcPr>
            <w:tcW w:w="9137" w:type="dxa"/>
            <w:gridSpan w:val="5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юридических лиц</w:t>
            </w:r>
          </w:p>
        </w:tc>
      </w:tr>
      <w:tr w:rsidR="00BD040F" w:rsidTr="00BD040F">
        <w:tc>
          <w:tcPr>
            <w:tcW w:w="524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D040F">
        <w:tc>
          <w:tcPr>
            <w:tcW w:w="9137" w:type="dxa"/>
            <w:gridSpan w:val="5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Вклад общественных организаций</w:t>
            </w:r>
          </w:p>
        </w:tc>
      </w:tr>
      <w:tr w:rsidR="00BD040F" w:rsidTr="00BD040F">
        <w:tc>
          <w:tcPr>
            <w:tcW w:w="524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0,00000</w:t>
            </w:r>
          </w:p>
        </w:tc>
      </w:tr>
      <w:tr w:rsidR="00BD040F" w:rsidTr="00BD040F">
        <w:tc>
          <w:tcPr>
            <w:tcW w:w="2777" w:type="dxa"/>
            <w:gridSpan w:val="2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  <w:highlight w:val="cyan"/>
              </w:rPr>
            </w:pPr>
            <w:r w:rsidRPr="00BD040F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3035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4,00000</w:t>
            </w:r>
          </w:p>
        </w:tc>
        <w:tc>
          <w:tcPr>
            <w:tcW w:w="1662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342,00000</w:t>
            </w:r>
          </w:p>
        </w:tc>
        <w:tc>
          <w:tcPr>
            <w:tcW w:w="166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1368,0000</w:t>
            </w:r>
          </w:p>
        </w:tc>
      </w:tr>
    </w:tbl>
    <w:p w:rsidR="00BD040F" w:rsidRPr="00EB6E37" w:rsidRDefault="00BD040F" w:rsidP="00BD040F">
      <w:pPr>
        <w:contextualSpacing/>
        <w:rPr>
          <w:b/>
          <w:sz w:val="4"/>
          <w:szCs w:val="4"/>
        </w:rPr>
      </w:pPr>
    </w:p>
    <w:p w:rsidR="00BD040F" w:rsidRDefault="00BD040F" w:rsidP="00772FBE">
      <w:pPr>
        <w:contextualSpacing/>
        <w:rPr>
          <w:b/>
          <w:sz w:val="28"/>
          <w:szCs w:val="28"/>
        </w:rPr>
      </w:pPr>
      <w:r w:rsidRPr="00772FBE">
        <w:rPr>
          <w:b/>
          <w:sz w:val="28"/>
          <w:szCs w:val="28"/>
        </w:rPr>
        <w:t>Целевая группа:</w:t>
      </w:r>
    </w:p>
    <w:p w:rsidR="00BD040F" w:rsidRPr="00EB6E37" w:rsidRDefault="00BD040F" w:rsidP="00BD040F">
      <w:pPr>
        <w:contextualSpacing/>
        <w:rPr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8"/>
        <w:gridCol w:w="2987"/>
      </w:tblGrid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Численность населения, проголосовавших за Проект, чел.</w:t>
            </w:r>
            <w:r w:rsidRPr="00BD040F">
              <w:rPr>
                <w:rStyle w:val="a8"/>
                <w:sz w:val="28"/>
                <w:szCs w:val="28"/>
              </w:rPr>
              <w:footnoteReference w:id="12"/>
            </w:r>
          </w:p>
        </w:tc>
        <w:tc>
          <w:tcPr>
            <w:tcW w:w="3083" w:type="dxa"/>
          </w:tcPr>
          <w:p w:rsidR="00BD040F" w:rsidRPr="00BD040F" w:rsidRDefault="00772FBE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Численность сельского населения, подтвердившего участие в реализации Проекта, человек</w:t>
            </w:r>
            <w:r w:rsidRPr="00BD040F">
              <w:rPr>
                <w:rStyle w:val="a8"/>
                <w:sz w:val="28"/>
                <w:szCs w:val="28"/>
              </w:rPr>
              <w:footnoteReference w:id="13"/>
            </w:r>
          </w:p>
        </w:tc>
        <w:tc>
          <w:tcPr>
            <w:tcW w:w="3083" w:type="dxa"/>
          </w:tcPr>
          <w:p w:rsidR="00BD040F" w:rsidRPr="00BD040F" w:rsidRDefault="00772FBE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Количество выгодоприобретателей, чел.</w:t>
            </w:r>
            <w:r w:rsidRPr="00BD040F">
              <w:rPr>
                <w:rStyle w:val="a8"/>
                <w:sz w:val="28"/>
                <w:szCs w:val="28"/>
              </w:rPr>
              <w:footnoteReference w:id="14"/>
            </w:r>
          </w:p>
        </w:tc>
        <w:tc>
          <w:tcPr>
            <w:tcW w:w="3083" w:type="dxa"/>
          </w:tcPr>
          <w:p w:rsidR="00BD040F" w:rsidRPr="00BD040F" w:rsidRDefault="00772FBE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</w:tr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  <w:lang w:val="en-US"/>
              </w:rPr>
            </w:pPr>
            <w:r w:rsidRPr="00BD040F">
              <w:rPr>
                <w:sz w:val="28"/>
                <w:szCs w:val="28"/>
              </w:rPr>
              <w:t>в том числе:</w:t>
            </w:r>
          </w:p>
        </w:tc>
        <w:tc>
          <w:tcPr>
            <w:tcW w:w="3083" w:type="dxa"/>
          </w:tcPr>
          <w:p w:rsidR="00BD040F" w:rsidRPr="00BD040F" w:rsidRDefault="00BD040F" w:rsidP="002A53A4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молодежь до 35 лет, чел.</w:t>
            </w:r>
          </w:p>
        </w:tc>
        <w:tc>
          <w:tcPr>
            <w:tcW w:w="3083" w:type="dxa"/>
          </w:tcPr>
          <w:p w:rsidR="00BD040F" w:rsidRPr="00BD040F" w:rsidRDefault="00772FBE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BD040F" w:rsidTr="00BD040F">
        <w:tc>
          <w:tcPr>
            <w:tcW w:w="6378" w:type="dxa"/>
          </w:tcPr>
          <w:p w:rsidR="00BD040F" w:rsidRPr="00BD040F" w:rsidRDefault="00BD040F" w:rsidP="002A53A4">
            <w:pPr>
              <w:contextualSpacing/>
              <w:rPr>
                <w:sz w:val="28"/>
                <w:szCs w:val="28"/>
              </w:rPr>
            </w:pPr>
            <w:r w:rsidRPr="00BD040F">
              <w:rPr>
                <w:sz w:val="28"/>
                <w:szCs w:val="28"/>
              </w:rPr>
              <w:t>маломобильная группа, чел.</w:t>
            </w:r>
          </w:p>
        </w:tc>
        <w:tc>
          <w:tcPr>
            <w:tcW w:w="3083" w:type="dxa"/>
          </w:tcPr>
          <w:p w:rsidR="00BD040F" w:rsidRPr="00BD040F" w:rsidRDefault="00772FBE" w:rsidP="002A53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BD040F" w:rsidRDefault="00BD040F" w:rsidP="00BD040F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8020F6" w:rsidRDefault="008020F6" w:rsidP="00BD040F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8020F6" w:rsidRDefault="008020F6" w:rsidP="00BD040F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BD040F" w:rsidRDefault="00BD040F" w:rsidP="00BD040F">
      <w:pPr>
        <w:numPr>
          <w:ilvl w:val="0"/>
          <w:numId w:val="3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  <w:r>
        <w:rPr>
          <w:rStyle w:val="a8"/>
          <w:b/>
          <w:sz w:val="28"/>
          <w:szCs w:val="28"/>
        </w:rPr>
        <w:footnoteReference w:id="15"/>
      </w:r>
    </w:p>
    <w:p w:rsidR="00BD040F" w:rsidRDefault="00BD040F" w:rsidP="00BD040F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D17236">
        <w:rPr>
          <w:rFonts w:ascii="Times New Roman" w:hAnsi="Times New Roman"/>
          <w:color w:val="1A1A1A"/>
          <w:sz w:val="28"/>
          <w:szCs w:val="28"/>
        </w:rPr>
        <w:t xml:space="preserve">1.  </w:t>
      </w:r>
      <w:r w:rsidRPr="00D17236">
        <w:rPr>
          <w:rFonts w:ascii="Times New Roman" w:hAnsi="Times New Roman"/>
          <w:sz w:val="28"/>
          <w:szCs w:val="28"/>
        </w:rPr>
        <w:t>Уличное освещение - это одна из мер обеспечения безопасности передвижения пешеходов и водителей транспортных средств в тёмное вечернее и ночное время суток на улицах. Оно не только освещает улицы, но и создает приятную атмосферу.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Освещения улиц играет особую роль в жизни людей, создавая безопасные и комфортные условия для полноценной жизни.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В настоящее время остро стал вопрос по решению проблем</w:t>
      </w:r>
      <w:r>
        <w:rPr>
          <w:rFonts w:ascii="Times New Roman" w:hAnsi="Times New Roman"/>
          <w:sz w:val="28"/>
          <w:szCs w:val="28"/>
        </w:rPr>
        <w:t>ы уличного освещения ул. Луговая в д. Галки</w:t>
      </w:r>
      <w:r w:rsidRPr="00D17236">
        <w:rPr>
          <w:rFonts w:ascii="Times New Roman" w:hAnsi="Times New Roman"/>
          <w:sz w:val="28"/>
          <w:szCs w:val="28"/>
        </w:rPr>
        <w:t xml:space="preserve"> – сейчас оно полностью отсутствует, что приводит к серьезным проблемам для жителей, а именно: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травматизм в темное время суток;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ДТП;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 нападение безнадзорных животных;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ограничение нахождение детей на улице с наступлением сумерек – отсутствие детской самостоятельности (ограниченное посещения детской площадки в вечернее время);</w:t>
      </w:r>
    </w:p>
    <w:p w:rsidR="00BD040F" w:rsidRPr="008E2E24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Протяженн</w:t>
      </w:r>
      <w:r>
        <w:rPr>
          <w:rFonts w:ascii="Times New Roman" w:hAnsi="Times New Roman"/>
          <w:sz w:val="28"/>
          <w:szCs w:val="28"/>
        </w:rPr>
        <w:t xml:space="preserve">ость улицы </w:t>
      </w:r>
      <w:proofErr w:type="gramStart"/>
      <w:r>
        <w:rPr>
          <w:rFonts w:ascii="Times New Roman" w:hAnsi="Times New Roman"/>
          <w:sz w:val="28"/>
          <w:szCs w:val="28"/>
        </w:rPr>
        <w:t xml:space="preserve">Луговая </w:t>
      </w:r>
      <w:r w:rsidRPr="00D17236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д. Галки</w:t>
      </w:r>
      <w:r w:rsidRPr="00D17236">
        <w:rPr>
          <w:rFonts w:ascii="Times New Roman" w:hAnsi="Times New Roman"/>
          <w:sz w:val="28"/>
          <w:szCs w:val="28"/>
        </w:rPr>
        <w:t xml:space="preserve"> составляет  </w:t>
      </w:r>
      <w:r w:rsidRPr="008E2E24">
        <w:rPr>
          <w:rFonts w:ascii="Times New Roman" w:hAnsi="Times New Roman"/>
          <w:sz w:val="28"/>
          <w:szCs w:val="28"/>
        </w:rPr>
        <w:t>1,631</w:t>
      </w:r>
      <w:r w:rsidRPr="00D17236">
        <w:rPr>
          <w:rFonts w:ascii="Times New Roman" w:hAnsi="Times New Roman"/>
          <w:sz w:val="28"/>
          <w:szCs w:val="28"/>
        </w:rPr>
        <w:t xml:space="preserve"> км., На  </w:t>
      </w:r>
      <w:r w:rsidRPr="008E2E24">
        <w:rPr>
          <w:rFonts w:ascii="Times New Roman" w:hAnsi="Times New Roman"/>
          <w:sz w:val="28"/>
          <w:szCs w:val="28"/>
        </w:rPr>
        <w:t>улице  проживает 138 жителей, из них:</w:t>
      </w:r>
    </w:p>
    <w:p w:rsidR="00BD040F" w:rsidRPr="008E2E24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E2E24">
        <w:rPr>
          <w:rFonts w:ascii="Times New Roman" w:hAnsi="Times New Roman"/>
          <w:sz w:val="28"/>
          <w:szCs w:val="28"/>
        </w:rPr>
        <w:t>- дети дошкольного и школьного возраста – 30 человек;</w:t>
      </w:r>
    </w:p>
    <w:p w:rsidR="00BD040F" w:rsidRPr="008E2E24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E2E24">
        <w:rPr>
          <w:rFonts w:ascii="Times New Roman" w:hAnsi="Times New Roman"/>
          <w:sz w:val="28"/>
          <w:szCs w:val="28"/>
        </w:rPr>
        <w:t>- взрослые (35-60 лет) – 40 человек;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E2E24">
        <w:rPr>
          <w:rFonts w:ascii="Times New Roman" w:hAnsi="Times New Roman"/>
          <w:sz w:val="28"/>
          <w:szCs w:val="28"/>
        </w:rPr>
        <w:t xml:space="preserve">-старшее </w:t>
      </w:r>
      <w:proofErr w:type="gramStart"/>
      <w:r w:rsidRPr="008E2E24">
        <w:rPr>
          <w:rFonts w:ascii="Times New Roman" w:hAnsi="Times New Roman"/>
          <w:sz w:val="28"/>
          <w:szCs w:val="28"/>
        </w:rPr>
        <w:t>поколение  (</w:t>
      </w:r>
      <w:proofErr w:type="gramEnd"/>
      <w:r w:rsidRPr="008E2E24">
        <w:rPr>
          <w:rFonts w:ascii="Times New Roman" w:hAnsi="Times New Roman"/>
          <w:sz w:val="28"/>
          <w:szCs w:val="28"/>
        </w:rPr>
        <w:t>60 и более лет) – 32 человек.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Проект «Устройство ул</w:t>
      </w:r>
      <w:r>
        <w:rPr>
          <w:rFonts w:ascii="Times New Roman" w:hAnsi="Times New Roman"/>
          <w:sz w:val="28"/>
          <w:szCs w:val="28"/>
        </w:rPr>
        <w:t>ичного освещения ул. Луговая д. Галки</w:t>
      </w:r>
      <w:r w:rsidRPr="00D17236">
        <w:rPr>
          <w:rFonts w:ascii="Times New Roman" w:hAnsi="Times New Roman"/>
          <w:sz w:val="28"/>
          <w:szCs w:val="28"/>
        </w:rPr>
        <w:t>» послужит основой благоустройства, безопасности и преображения улицы.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236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D17236">
        <w:rPr>
          <w:rFonts w:ascii="Times New Roman" w:hAnsi="Times New Roman"/>
          <w:bCs/>
          <w:sz w:val="28"/>
          <w:szCs w:val="28"/>
        </w:rPr>
        <w:t>создание благоприятных условий для проживания жителей, улучшения качества жизни.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7236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Сохранение и поддержание жизнеобеспечения жителей;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Повышение уровня качества жизни населения;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Создание условий для благополучной эксплуатации улично-дорожной сети на т</w:t>
      </w:r>
      <w:r>
        <w:rPr>
          <w:rFonts w:ascii="Times New Roman" w:hAnsi="Times New Roman"/>
          <w:sz w:val="28"/>
          <w:szCs w:val="28"/>
        </w:rPr>
        <w:t>ерритории д. Галки</w:t>
      </w:r>
      <w:r w:rsidRPr="00D17236">
        <w:rPr>
          <w:rFonts w:ascii="Times New Roman" w:hAnsi="Times New Roman"/>
          <w:sz w:val="28"/>
          <w:szCs w:val="28"/>
        </w:rPr>
        <w:t>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Формирование эстетиче</w:t>
      </w:r>
      <w:r>
        <w:rPr>
          <w:rFonts w:ascii="Times New Roman" w:hAnsi="Times New Roman"/>
          <w:sz w:val="28"/>
          <w:szCs w:val="28"/>
        </w:rPr>
        <w:t>ского облика территории д. Галки</w:t>
      </w:r>
      <w:r w:rsidRPr="00D17236">
        <w:rPr>
          <w:rFonts w:ascii="Times New Roman" w:hAnsi="Times New Roman"/>
          <w:sz w:val="28"/>
          <w:szCs w:val="28"/>
        </w:rPr>
        <w:t>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Активация участия граждан, проживающих в сельской местности, в реализации общественно значимых проектов.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7236">
        <w:rPr>
          <w:rFonts w:ascii="Times New Roman" w:hAnsi="Times New Roman"/>
          <w:b/>
          <w:bCs/>
          <w:sz w:val="28"/>
          <w:szCs w:val="28"/>
        </w:rPr>
        <w:t>Результаты проекта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Реализация проекта: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Позволит организовать надлежащим образом жизнеобеспечение жителей;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 Позволит получить экономический эффект от снижения потребляемой электрической энергии;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- В целом повысит уровень жизни населения.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2. Описание решений по благоустройству территории представлено в Проекте по благоустройству (приложение к настоящему паспорту).</w:t>
      </w:r>
    </w:p>
    <w:p w:rsidR="00BD040F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6453EC">
        <w:rPr>
          <w:rFonts w:ascii="Times New Roman" w:hAnsi="Times New Roman"/>
          <w:sz w:val="28"/>
          <w:szCs w:val="28"/>
        </w:rPr>
        <w:t xml:space="preserve">В 2022 году в рамках мероприятий «Благоустройство сельских территории» государственной программы «Комплексное развитее сельских территорий на 2020-2022 годы, </w:t>
      </w:r>
      <w:proofErr w:type="spellStart"/>
      <w:r w:rsidRPr="006453EC">
        <w:rPr>
          <w:rFonts w:ascii="Times New Roman" w:hAnsi="Times New Roman"/>
          <w:sz w:val="28"/>
          <w:szCs w:val="28"/>
        </w:rPr>
        <w:t>Оекским</w:t>
      </w:r>
      <w:proofErr w:type="spellEnd"/>
      <w:r w:rsidRPr="006453EC">
        <w:rPr>
          <w:rFonts w:ascii="Times New Roman" w:hAnsi="Times New Roman"/>
          <w:sz w:val="28"/>
          <w:szCs w:val="28"/>
        </w:rPr>
        <w:t xml:space="preserve"> муниципальным образованием реализован проект -  Общественная территория «Парк им. Кирова».</w:t>
      </w:r>
      <w:r>
        <w:rPr>
          <w:rFonts w:ascii="Times New Roman" w:hAnsi="Times New Roman"/>
          <w:sz w:val="28"/>
          <w:szCs w:val="28"/>
        </w:rPr>
        <w:t xml:space="preserve"> В 2024 году реализуются проекты «Благоустройство общественного пространства на сельских территориях «Остров сокровищ», проект «Устройство уличного освещения с. Оек, ул. Октября».</w:t>
      </w:r>
    </w:p>
    <w:p w:rsidR="00BD040F" w:rsidRPr="007F7AD3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реализации регионального проекта «Комплексная система обращения с твердыми коммунальными отходами», входящего в состав национального проекта «Экология»,</w:t>
      </w:r>
      <w:r w:rsidR="00772FBE">
        <w:rPr>
          <w:rFonts w:ascii="Times New Roman" w:hAnsi="Times New Roman"/>
          <w:sz w:val="28"/>
          <w:szCs w:val="28"/>
        </w:rPr>
        <w:t xml:space="preserve"> в 2023 году</w:t>
      </w:r>
      <w:r>
        <w:rPr>
          <w:rFonts w:ascii="Times New Roman" w:hAnsi="Times New Roman"/>
          <w:sz w:val="28"/>
          <w:szCs w:val="28"/>
        </w:rPr>
        <w:t xml:space="preserve"> создано </w:t>
      </w:r>
      <w:proofErr w:type="gramStart"/>
      <w:r>
        <w:rPr>
          <w:rFonts w:ascii="Times New Roman" w:hAnsi="Times New Roman"/>
          <w:sz w:val="28"/>
          <w:szCs w:val="28"/>
        </w:rPr>
        <w:t>7  (</w:t>
      </w:r>
      <w:proofErr w:type="gramEnd"/>
      <w:r>
        <w:rPr>
          <w:rFonts w:ascii="Times New Roman" w:hAnsi="Times New Roman"/>
          <w:sz w:val="28"/>
          <w:szCs w:val="28"/>
        </w:rPr>
        <w:t xml:space="preserve">мест) контейнерных площадок для  накопления твердых коммунальных отходов. </w:t>
      </w:r>
    </w:p>
    <w:p w:rsidR="00BD040F" w:rsidRPr="007F7AD3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Реализуются следующие муниципальные программы:</w:t>
      </w:r>
    </w:p>
    <w:p w:rsidR="00BD040F" w:rsidRPr="007F7AD3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- Муниципальная программа «Развитие дорожного хозяйства на территории Оекского муниципального образования на 2022-2024 годы» (выполнение работ по текущему ремонту автомобильных дорог; планировка автомобильных дорог; зимнее и летнее содержание автомобильных дорог Оекского муниципального образования);</w:t>
      </w:r>
    </w:p>
    <w:p w:rsidR="00BD040F" w:rsidRPr="007F7AD3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- Муниципальная программа «Уличное освещение Оекского муниципального образования на 2023-2025 годы» (устройство сетей наружного уличного освещения).</w:t>
      </w:r>
    </w:p>
    <w:p w:rsidR="00BD040F" w:rsidRPr="007F7AD3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Участие в реализации данных проектов позволит повысить уровень комфортности проживания и уровень обеспеченности</w:t>
      </w:r>
      <w:r w:rsidR="00772FBE">
        <w:rPr>
          <w:rFonts w:ascii="Times New Roman" w:hAnsi="Times New Roman"/>
          <w:sz w:val="28"/>
          <w:szCs w:val="28"/>
        </w:rPr>
        <w:t xml:space="preserve"> деревни</w:t>
      </w:r>
      <w:r w:rsidRPr="007F7AD3">
        <w:rPr>
          <w:rFonts w:ascii="Times New Roman" w:hAnsi="Times New Roman"/>
          <w:sz w:val="28"/>
          <w:szCs w:val="28"/>
        </w:rPr>
        <w:t>, позволит объединить усилия всех заинтересованных лиц: представителей инициативных групп, индивидуальных предпринимателей, депутатов, общественных организаций, работников администрации на выполнение данного проекта при их непосредственном участии, что делает данный проект социально-значимым</w:t>
      </w:r>
      <w:r w:rsidR="00772FBE">
        <w:rPr>
          <w:rFonts w:ascii="Times New Roman" w:hAnsi="Times New Roman"/>
          <w:sz w:val="28"/>
          <w:szCs w:val="28"/>
        </w:rPr>
        <w:t>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4. Проект благоустройства разработан в соответствии с градостроительным планом земельного участка. С соблюдением технических условий. Решения, принятые в проекте, соответствуют требованиям в области экологических, санитарно-гигиенических, противопожарных и других норм, действующих на территории Российской Федерации и обеспечивает безопасную для жизни и здоровья людей эксплуатацию территории при соблюдения предусмотренных проектом мероприятий.</w:t>
      </w:r>
    </w:p>
    <w:p w:rsidR="00BD040F" w:rsidRPr="00B87FC0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95BA7">
        <w:rPr>
          <w:rFonts w:ascii="Times New Roman" w:hAnsi="Times New Roman"/>
          <w:sz w:val="28"/>
          <w:szCs w:val="28"/>
        </w:rPr>
        <w:t>5.</w:t>
      </w:r>
      <w:r w:rsidRPr="00D17236">
        <w:t xml:space="preserve"> </w:t>
      </w:r>
      <w:r w:rsidRPr="00B87FC0">
        <w:rPr>
          <w:rFonts w:ascii="Times New Roman" w:hAnsi="Times New Roman"/>
          <w:sz w:val="28"/>
          <w:szCs w:val="28"/>
        </w:rPr>
        <w:t>Формы проведения процедур по выбору подрядчика либо закупок.</w:t>
      </w:r>
    </w:p>
    <w:p w:rsidR="00BD040F" w:rsidRPr="00795BA7" w:rsidRDefault="00BD040F" w:rsidP="00BD04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7FC0">
        <w:rPr>
          <w:rFonts w:ascii="Times New Roman" w:hAnsi="Times New Roman"/>
          <w:sz w:val="28"/>
          <w:szCs w:val="28"/>
        </w:rPr>
        <w:t>Подрядчик (исполнитель) на выполнение работ, оказание услуг и поставку товара будет определен в соответствии с нормами Федерального закона от 05.04.2013 № 44-</w:t>
      </w:r>
      <w:proofErr w:type="gramStart"/>
      <w:r w:rsidRPr="00B87FC0">
        <w:rPr>
          <w:rFonts w:ascii="Times New Roman" w:hAnsi="Times New Roman"/>
          <w:sz w:val="28"/>
          <w:szCs w:val="28"/>
        </w:rPr>
        <w:t>ФЗ  «</w:t>
      </w:r>
      <w:proofErr w:type="gramEnd"/>
      <w:r w:rsidRPr="00B87FC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 (проведение аукциона и (или) закупка у единственного поставщика).</w:t>
      </w:r>
    </w:p>
    <w:p w:rsidR="00BD040F" w:rsidRPr="00D17236" w:rsidRDefault="00BD040F" w:rsidP="00BD0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7236">
        <w:rPr>
          <w:rFonts w:ascii="Times New Roman" w:hAnsi="Times New Roman"/>
          <w:sz w:val="28"/>
          <w:szCs w:val="28"/>
        </w:rPr>
        <w:t>6. Проект носит социальное значение и способен в долгосрочной перспективе использоваться неск</w:t>
      </w:r>
      <w:r>
        <w:rPr>
          <w:rFonts w:ascii="Times New Roman" w:hAnsi="Times New Roman"/>
          <w:sz w:val="28"/>
          <w:szCs w:val="28"/>
        </w:rPr>
        <w:t>олькими поколениями жителей деревни</w:t>
      </w:r>
      <w:r w:rsidRPr="00D17236">
        <w:rPr>
          <w:rFonts w:ascii="Times New Roman" w:hAnsi="Times New Roman"/>
          <w:sz w:val="28"/>
          <w:szCs w:val="28"/>
        </w:rPr>
        <w:t>. Администрация Оекского муниципального образования будет осуществлять работы по содержанию и обслуживанию уличного освещения.</w:t>
      </w:r>
    </w:p>
    <w:p w:rsidR="00BD040F" w:rsidRDefault="00BD040F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8020F6" w:rsidRDefault="008020F6" w:rsidP="00BD040F">
      <w:pPr>
        <w:contextualSpacing/>
        <w:jc w:val="both"/>
        <w:rPr>
          <w:b/>
          <w:sz w:val="28"/>
          <w:szCs w:val="28"/>
        </w:rPr>
      </w:pPr>
    </w:p>
    <w:p w:rsidR="00BD040F" w:rsidRDefault="00BD040F" w:rsidP="00BD040F">
      <w:pPr>
        <w:ind w:firstLine="708"/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План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реализации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мероприятий</w:t>
      </w:r>
      <w:proofErr w:type="spellEnd"/>
      <w:r>
        <w:rPr>
          <w:b/>
          <w:sz w:val="28"/>
          <w:szCs w:val="28"/>
        </w:rPr>
        <w:t xml:space="preserve"> П</w:t>
      </w:r>
      <w:proofErr w:type="spellStart"/>
      <w:r>
        <w:rPr>
          <w:b/>
          <w:sz w:val="28"/>
          <w:szCs w:val="28"/>
          <w:lang w:val="en-US"/>
        </w:rPr>
        <w:t>роекта</w:t>
      </w:r>
      <w:proofErr w:type="spellEnd"/>
      <w:r>
        <w:rPr>
          <w:rStyle w:val="a8"/>
          <w:b/>
          <w:sz w:val="28"/>
          <w:szCs w:val="28"/>
          <w:lang w:val="en-US"/>
        </w:rPr>
        <w:footnoteReference w:id="16"/>
      </w:r>
    </w:p>
    <w:p w:rsidR="00BD040F" w:rsidRDefault="00BD040F" w:rsidP="00BD040F">
      <w:pPr>
        <w:ind w:left="851"/>
        <w:contextualSpacing/>
        <w:jc w:val="both"/>
        <w:rPr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040F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D040F" w:rsidTr="00BD040F">
        <w:tc>
          <w:tcPr>
            <w:tcW w:w="9498" w:type="dxa"/>
            <w:gridSpan w:val="3"/>
          </w:tcPr>
          <w:p w:rsidR="00BD040F" w:rsidRPr="00BD040F" w:rsidRDefault="00BD040F" w:rsidP="00BD040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40F">
              <w:rPr>
                <w:rFonts w:ascii="Times New Roman" w:hAnsi="Times New Roman"/>
                <w:sz w:val="28"/>
                <w:szCs w:val="28"/>
              </w:rPr>
              <w:t>Подготовительные работы: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BD040F" w:rsidTr="00BD040F">
        <w:tc>
          <w:tcPr>
            <w:tcW w:w="9498" w:type="dxa"/>
            <w:gridSpan w:val="3"/>
          </w:tcPr>
          <w:p w:rsidR="00BD040F" w:rsidRPr="00BD040F" w:rsidRDefault="00BD040F" w:rsidP="00BD040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40F">
              <w:rPr>
                <w:rFonts w:ascii="Times New Roman" w:hAnsi="Times New Roman"/>
                <w:sz w:val="28"/>
                <w:szCs w:val="28"/>
              </w:rPr>
              <w:t>Приобретение оборудования: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D040F">
              <w:rPr>
                <w:i/>
                <w:sz w:val="28"/>
                <w:szCs w:val="28"/>
              </w:rPr>
              <w:t>Приобретение и доставка светильников 100 Вт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01.06.2025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10.06.2025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ИП «Муравьева Т.В.»</w:t>
            </w:r>
          </w:p>
        </w:tc>
      </w:tr>
      <w:tr w:rsidR="00BD040F" w:rsidTr="00BD040F">
        <w:tc>
          <w:tcPr>
            <w:tcW w:w="5529" w:type="dxa"/>
          </w:tcPr>
          <w:p w:rsidR="00BD040F" w:rsidRPr="00977B7C" w:rsidRDefault="00BD040F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977B7C">
              <w:rPr>
                <w:i/>
                <w:sz w:val="28"/>
                <w:szCs w:val="28"/>
              </w:rPr>
              <w:t xml:space="preserve">Приобретение ж/б 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10.06.2025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15.06.2025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ООО «</w:t>
            </w:r>
            <w:proofErr w:type="spellStart"/>
            <w:r w:rsidRPr="00BD040F">
              <w:rPr>
                <w:b/>
                <w:i/>
                <w:sz w:val="28"/>
                <w:szCs w:val="28"/>
              </w:rPr>
              <w:t>ЛенФорест</w:t>
            </w:r>
            <w:proofErr w:type="spellEnd"/>
            <w:r w:rsidRPr="00BD040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both"/>
              <w:rPr>
                <w:sz w:val="28"/>
                <w:szCs w:val="28"/>
              </w:rPr>
            </w:pPr>
            <w:r w:rsidRPr="00BD040F">
              <w:rPr>
                <w:i/>
                <w:sz w:val="28"/>
                <w:szCs w:val="28"/>
              </w:rPr>
              <w:t>Приобретение необходимых материалов (проводов ПВС 3*25, СИП-4 2*16, зажимы, кронштейны, автоматические выключатели, счетчик, фотореле, шина нулевая, крепления)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01.06.2025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15.07.2025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Администрация Оекского муниципального образования</w:t>
            </w:r>
          </w:p>
        </w:tc>
      </w:tr>
      <w:tr w:rsidR="00BD040F" w:rsidTr="00BD040F">
        <w:tc>
          <w:tcPr>
            <w:tcW w:w="9498" w:type="dxa"/>
            <w:gridSpan w:val="3"/>
          </w:tcPr>
          <w:p w:rsidR="00BD040F" w:rsidRPr="00BD040F" w:rsidRDefault="00BD040F" w:rsidP="00BD040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40F">
              <w:rPr>
                <w:rFonts w:ascii="Times New Roman" w:hAnsi="Times New Roman"/>
                <w:sz w:val="28"/>
                <w:szCs w:val="28"/>
              </w:rPr>
              <w:t>Ремонтно-строительные работы: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D040F">
              <w:rPr>
                <w:i/>
                <w:sz w:val="28"/>
                <w:szCs w:val="28"/>
              </w:rPr>
              <w:t>Установка ж/б опор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15.07.2025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20.07.2025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Администрация Оекского муниципального образования</w:t>
            </w:r>
          </w:p>
        </w:tc>
      </w:tr>
      <w:tr w:rsidR="008020F6" w:rsidTr="00BD040F">
        <w:tc>
          <w:tcPr>
            <w:tcW w:w="5529" w:type="dxa"/>
          </w:tcPr>
          <w:p w:rsidR="008020F6" w:rsidRPr="00BD040F" w:rsidRDefault="008020F6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Подсыпка ПГС под опоры</w:t>
            </w:r>
          </w:p>
        </w:tc>
        <w:tc>
          <w:tcPr>
            <w:tcW w:w="1701" w:type="dxa"/>
          </w:tcPr>
          <w:p w:rsidR="008020F6" w:rsidRPr="00BD040F" w:rsidRDefault="008020F6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15.07.2025-20.07.2025</w:t>
            </w:r>
          </w:p>
        </w:tc>
        <w:tc>
          <w:tcPr>
            <w:tcW w:w="2268" w:type="dxa"/>
          </w:tcPr>
          <w:p w:rsidR="008020F6" w:rsidRPr="00BD040F" w:rsidRDefault="008020F6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Инициативная группа граждан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D040F">
              <w:rPr>
                <w:i/>
                <w:sz w:val="28"/>
                <w:szCs w:val="28"/>
              </w:rPr>
              <w:t>Монтажные работы(прокладка наружного кабеля, установка светильников уличного освещения)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20.07.2025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10.08.2025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Администрация Оекского муниципального образования</w:t>
            </w:r>
          </w:p>
        </w:tc>
      </w:tr>
      <w:tr w:rsidR="00BD040F" w:rsidTr="00BD040F">
        <w:tc>
          <w:tcPr>
            <w:tcW w:w="9498" w:type="dxa"/>
            <w:gridSpan w:val="3"/>
          </w:tcPr>
          <w:p w:rsidR="00BD040F" w:rsidRPr="00BD040F" w:rsidRDefault="00BD040F" w:rsidP="00BD040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40F">
              <w:rPr>
                <w:rFonts w:ascii="Times New Roman" w:hAnsi="Times New Roman"/>
                <w:sz w:val="28"/>
                <w:szCs w:val="28"/>
              </w:rPr>
              <w:t>Прочая деятельность (указать наименование):</w:t>
            </w:r>
          </w:p>
        </w:tc>
      </w:tr>
      <w:tr w:rsidR="00BD040F" w:rsidTr="00BD040F">
        <w:tc>
          <w:tcPr>
            <w:tcW w:w="5529" w:type="dxa"/>
          </w:tcPr>
          <w:p w:rsidR="00BD040F" w:rsidRPr="00BD040F" w:rsidRDefault="00BD040F" w:rsidP="00BD040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D040F">
              <w:rPr>
                <w:rFonts w:cs="Arial"/>
                <w:i/>
                <w:sz w:val="28"/>
                <w:szCs w:val="28"/>
              </w:rPr>
              <w:t>Согласование с ООО «Иркутскэнерго» размещения светильников на опорах</w:t>
            </w:r>
          </w:p>
        </w:tc>
        <w:tc>
          <w:tcPr>
            <w:tcW w:w="1701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30.08.2024</w:t>
            </w:r>
          </w:p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30.09.2024</w:t>
            </w:r>
          </w:p>
        </w:tc>
        <w:tc>
          <w:tcPr>
            <w:tcW w:w="2268" w:type="dxa"/>
          </w:tcPr>
          <w:p w:rsidR="00BD040F" w:rsidRPr="00BD040F" w:rsidRDefault="00BD040F" w:rsidP="00BD040F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D040F">
              <w:rPr>
                <w:b/>
                <w:i/>
                <w:sz w:val="28"/>
                <w:szCs w:val="28"/>
              </w:rPr>
              <w:t>Администрация Оекского муниципального образования</w:t>
            </w:r>
          </w:p>
        </w:tc>
      </w:tr>
    </w:tbl>
    <w:p w:rsidR="00BD040F" w:rsidRDefault="00BD040F" w:rsidP="00BD040F">
      <w:pPr>
        <w:pStyle w:val="ab"/>
        <w:numPr>
          <w:ilvl w:val="0"/>
          <w:numId w:val="3"/>
        </w:numPr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  <w:sectPr w:rsidR="00BD040F" w:rsidSect="008020F6">
          <w:headerReference w:type="default" r:id="rId9"/>
          <w:headerReference w:type="first" r:id="rId10"/>
          <w:pgSz w:w="11905" w:h="16838"/>
          <w:pgMar w:top="-426" w:right="851" w:bottom="284" w:left="1701" w:header="420" w:footer="0" w:gutter="0"/>
          <w:pgNumType w:start="1"/>
          <w:cols w:space="720"/>
          <w:titlePg/>
          <w:docGrid w:linePitch="360"/>
        </w:sectPr>
      </w:pPr>
    </w:p>
    <w:p w:rsidR="00BD040F" w:rsidRPr="00BD040F" w:rsidRDefault="00BD040F" w:rsidP="00BD040F">
      <w:pPr>
        <w:pStyle w:val="ab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D040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Смета расходов по Проекту (тыс. руб.)</w:t>
      </w:r>
    </w:p>
    <w:p w:rsidR="00BD040F" w:rsidRPr="00BD040F" w:rsidRDefault="00BD040F" w:rsidP="00BD040F">
      <w:pPr>
        <w:ind w:left="360" w:right="-426"/>
        <w:jc w:val="right"/>
        <w:rPr>
          <w:b/>
          <w:lang w:val="en-US"/>
        </w:rPr>
      </w:pPr>
      <w:r>
        <w:t>тыс. рублей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03"/>
        <w:gridCol w:w="866"/>
        <w:gridCol w:w="720"/>
        <w:gridCol w:w="867"/>
        <w:gridCol w:w="86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722"/>
        <w:gridCol w:w="572"/>
        <w:gridCol w:w="567"/>
      </w:tblGrid>
      <w:tr w:rsidR="00BD040F" w:rsidTr="00F759C4">
        <w:trPr>
          <w:trHeight w:val="63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 xml:space="preserve">Запрашиваемые средства (субсидия) 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406" w:type="dxa"/>
            <w:gridSpan w:val="20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Внебюджетные источники,</w:t>
            </w:r>
          </w:p>
        </w:tc>
      </w:tr>
      <w:tr w:rsidR="00BD040F" w:rsidTr="00F759C4">
        <w:trPr>
          <w:trHeight w:val="315"/>
        </w:trPr>
        <w:tc>
          <w:tcPr>
            <w:tcW w:w="1701" w:type="dxa"/>
            <w:vMerge/>
            <w:vAlign w:val="center"/>
          </w:tcPr>
          <w:p w:rsidR="00BD040F" w:rsidRPr="000567DB" w:rsidRDefault="00BD040F" w:rsidP="002A5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:rsidR="00BD040F" w:rsidRPr="000567DB" w:rsidRDefault="00BD040F" w:rsidP="002A5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BD040F" w:rsidRPr="000567DB" w:rsidRDefault="00BD040F" w:rsidP="002A5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gridSpan w:val="5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вклад граждан</w:t>
            </w:r>
          </w:p>
        </w:tc>
        <w:tc>
          <w:tcPr>
            <w:tcW w:w="2890" w:type="dxa"/>
            <w:gridSpan w:val="5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вклад индивидуальных предпринимателей</w:t>
            </w:r>
          </w:p>
        </w:tc>
        <w:tc>
          <w:tcPr>
            <w:tcW w:w="2890" w:type="dxa"/>
            <w:gridSpan w:val="5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вклад юридических лиц</w:t>
            </w:r>
          </w:p>
        </w:tc>
        <w:tc>
          <w:tcPr>
            <w:tcW w:w="3017" w:type="dxa"/>
            <w:gridSpan w:val="5"/>
            <w:vMerge w:val="restart"/>
            <w:shd w:val="clear" w:color="auto" w:fill="auto"/>
            <w:vAlign w:val="center"/>
          </w:tcPr>
          <w:p w:rsidR="00BD040F" w:rsidRPr="000567DB" w:rsidRDefault="00BD040F" w:rsidP="002A53A4">
            <w:pPr>
              <w:jc w:val="center"/>
              <w:rPr>
                <w:color w:val="000000"/>
                <w:sz w:val="20"/>
                <w:szCs w:val="20"/>
              </w:rPr>
            </w:pPr>
            <w:r w:rsidRPr="000567DB">
              <w:rPr>
                <w:color w:val="000000"/>
                <w:sz w:val="20"/>
                <w:szCs w:val="20"/>
              </w:rPr>
              <w:t>вклад общественных организаций</w:t>
            </w:r>
          </w:p>
        </w:tc>
      </w:tr>
      <w:tr w:rsidR="00BD040F" w:rsidTr="00F759C4">
        <w:trPr>
          <w:trHeight w:val="300"/>
        </w:trPr>
        <w:tc>
          <w:tcPr>
            <w:tcW w:w="1701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3609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2890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2890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3017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</w:tr>
      <w:tr w:rsidR="00BD040F" w:rsidTr="00F759C4">
        <w:trPr>
          <w:trHeight w:val="315"/>
        </w:trPr>
        <w:tc>
          <w:tcPr>
            <w:tcW w:w="1701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3609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2890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2890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  <w:tc>
          <w:tcPr>
            <w:tcW w:w="3017" w:type="dxa"/>
            <w:gridSpan w:val="5"/>
            <w:vMerge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Default="00BD040F" w:rsidP="002A53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ДС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> Приобретение и доставка светильников (25 шт.)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</w:t>
            </w:r>
            <w:bookmarkStart w:id="0" w:name="_GoBack"/>
            <w:bookmarkEnd w:id="0"/>
            <w:r w:rsidRPr="00292DB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</w:t>
            </w:r>
            <w:r w:rsidRPr="00292DBF">
              <w:rPr>
                <w:b/>
                <w:color w:val="000000"/>
                <w:sz w:val="18"/>
                <w:szCs w:val="18"/>
              </w:rPr>
              <w:t>72,18100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> Приобретение ж/б опор (10 шт.)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32,30000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129,20000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> Приобретение необходимых материалов (провод ПВС, СИП-4, зажимы, кронштейн, автоматические выключатели, счетчик, фотореле, крепления и др.)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118,44100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977B7C" w:rsidP="002A53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Установка ж/б опор 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</w:t>
            </w:r>
            <w:r w:rsidRPr="00292DBF">
              <w:rPr>
                <w:b/>
                <w:color w:val="000000"/>
                <w:sz w:val="18"/>
                <w:szCs w:val="18"/>
              </w:rPr>
              <w:t>50,05200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>Подсыпка ПГС под опоры вручную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</w:t>
            </w:r>
            <w:r w:rsidRPr="00292DBF">
              <w:rPr>
                <w:b/>
                <w:color w:val="000000"/>
                <w:sz w:val="18"/>
                <w:szCs w:val="18"/>
              </w:rPr>
              <w:t>1,36800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72FBE" w:rsidTr="00F759C4">
        <w:trPr>
          <w:trHeight w:val="315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 xml:space="preserve"> Монтажные работы и строительные работы (прокладка </w:t>
            </w:r>
            <w:r w:rsidRPr="00772FBE">
              <w:rPr>
                <w:color w:val="000000"/>
                <w:sz w:val="20"/>
                <w:szCs w:val="20"/>
              </w:rPr>
              <w:lastRenderedPageBreak/>
              <w:t>наружного кабеля, установка светильников)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lastRenderedPageBreak/>
              <w:t>435,21900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</w:tr>
      <w:tr w:rsidR="00772FBE" w:rsidTr="00F759C4">
        <w:trPr>
          <w:trHeight w:val="352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D040F" w:rsidRPr="00292DBF" w:rsidRDefault="00BD040F" w:rsidP="002A5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585,96000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50,05200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</w:t>
            </w: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1,36800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72,18100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</w:t>
            </w: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</w:t>
            </w: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</w:t>
            </w: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 </w:t>
            </w:r>
            <w:r w:rsidRPr="00292DB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b/>
                <w:color w:val="000000"/>
                <w:sz w:val="18"/>
                <w:szCs w:val="18"/>
              </w:rPr>
            </w:pPr>
            <w:r w:rsidRPr="00292DBF">
              <w:rPr>
                <w:b/>
                <w:color w:val="000000"/>
                <w:sz w:val="18"/>
                <w:szCs w:val="18"/>
              </w:rPr>
              <w:t>129,20000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40F" w:rsidRPr="00292DBF" w:rsidRDefault="00BD040F" w:rsidP="002A53A4">
            <w:pPr>
              <w:rPr>
                <w:color w:val="000000"/>
                <w:sz w:val="18"/>
                <w:szCs w:val="18"/>
              </w:rPr>
            </w:pPr>
            <w:r w:rsidRPr="00292DBF">
              <w:rPr>
                <w:color w:val="000000"/>
                <w:sz w:val="18"/>
                <w:szCs w:val="18"/>
              </w:rPr>
              <w:t> 0,00000</w:t>
            </w:r>
          </w:p>
        </w:tc>
      </w:tr>
      <w:tr w:rsidR="00BD040F" w:rsidTr="00F759C4">
        <w:trPr>
          <w:trHeight w:val="983"/>
        </w:trPr>
        <w:tc>
          <w:tcPr>
            <w:tcW w:w="1701" w:type="dxa"/>
            <w:shd w:val="clear" w:color="auto" w:fill="auto"/>
            <w:vAlign w:val="center"/>
          </w:tcPr>
          <w:p w:rsidR="00BD040F" w:rsidRPr="00772FBE" w:rsidRDefault="00BD040F" w:rsidP="002A53A4">
            <w:pPr>
              <w:rPr>
                <w:color w:val="000000"/>
                <w:sz w:val="20"/>
                <w:szCs w:val="20"/>
              </w:rPr>
            </w:pPr>
            <w:r w:rsidRPr="00772FBE">
              <w:rPr>
                <w:color w:val="000000"/>
                <w:sz w:val="20"/>
                <w:szCs w:val="20"/>
              </w:rPr>
              <w:t xml:space="preserve">Общие расходы по Проекту </w:t>
            </w:r>
          </w:p>
        </w:tc>
        <w:tc>
          <w:tcPr>
            <w:tcW w:w="14175" w:type="dxa"/>
            <w:gridSpan w:val="22"/>
            <w:shd w:val="clear" w:color="auto" w:fill="auto"/>
            <w:vAlign w:val="center"/>
          </w:tcPr>
          <w:p w:rsidR="00BD040F" w:rsidRDefault="00BD040F" w:rsidP="002A53A4">
            <w:pPr>
              <w:jc w:val="center"/>
              <w:rPr>
                <w:color w:val="000000"/>
              </w:rPr>
            </w:pPr>
          </w:p>
          <w:p w:rsidR="00BD040F" w:rsidRDefault="00BD040F" w:rsidP="002A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838,76100</w:t>
            </w:r>
          </w:p>
          <w:p w:rsidR="00BD040F" w:rsidRDefault="00BD040F" w:rsidP="002A53A4">
            <w:pPr>
              <w:rPr>
                <w:color w:val="000000"/>
              </w:rPr>
            </w:pPr>
          </w:p>
        </w:tc>
      </w:tr>
    </w:tbl>
    <w:p w:rsidR="00BD040F" w:rsidRPr="00726C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>где:</w:t>
      </w:r>
    </w:p>
    <w:p w:rsidR="00BD040F" w:rsidRPr="00726C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>ДС – денежные средства</w:t>
      </w:r>
    </w:p>
    <w:p w:rsidR="00BD040F" w:rsidRPr="00726C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>ТУ – трудовое участие</w:t>
      </w:r>
    </w:p>
    <w:p w:rsidR="00BD040F" w:rsidRPr="00726C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>ПП – предоставление помещений</w:t>
      </w:r>
    </w:p>
    <w:p w:rsidR="00BD040F" w:rsidRPr="00726C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>ТС – предоставление технических средств</w:t>
      </w:r>
    </w:p>
    <w:p w:rsidR="00BD040F" w:rsidRDefault="00BD040F" w:rsidP="00BD040F">
      <w:pPr>
        <w:rPr>
          <w:sz w:val="19"/>
          <w:szCs w:val="19"/>
        </w:rPr>
      </w:pPr>
      <w:r w:rsidRPr="00726C0F">
        <w:rPr>
          <w:sz w:val="19"/>
          <w:szCs w:val="19"/>
        </w:rPr>
        <w:t xml:space="preserve">И – иное </w:t>
      </w:r>
    </w:p>
    <w:p w:rsidR="00BD040F" w:rsidRPr="00726C0F" w:rsidRDefault="00BD040F" w:rsidP="00BD040F">
      <w:pPr>
        <w:rPr>
          <w:sz w:val="19"/>
          <w:szCs w:val="19"/>
        </w:rPr>
      </w:pPr>
    </w:p>
    <w:p w:rsidR="00BD040F" w:rsidRDefault="00BD040F" w:rsidP="00BD040F">
      <w:pPr>
        <w:jc w:val="right"/>
        <w:rPr>
          <w:sz w:val="28"/>
          <w:szCs w:val="28"/>
        </w:rPr>
      </w:pPr>
    </w:p>
    <w:p w:rsidR="00BD040F" w:rsidRDefault="00BD040F" w:rsidP="00BD040F">
      <w:pPr>
        <w:pStyle w:val="ab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eastAsia="en-US"/>
        </w:rPr>
      </w:pPr>
    </w:p>
    <w:p w:rsidR="00BD040F" w:rsidRPr="00BD040F" w:rsidRDefault="00BD040F" w:rsidP="00BD040F">
      <w:pPr>
        <w:rPr>
          <w:lang w:val="en-US" w:eastAsia="en-US"/>
        </w:rPr>
        <w:sectPr w:rsidR="00BD040F" w:rsidRPr="00BD040F" w:rsidSect="00BD040F">
          <w:pgSz w:w="16838" w:h="11905" w:orient="landscape"/>
          <w:pgMar w:top="1701" w:right="709" w:bottom="851" w:left="284" w:header="426" w:footer="0" w:gutter="0"/>
          <w:pgNumType w:start="1"/>
          <w:cols w:space="720"/>
          <w:titlePg/>
          <w:docGrid w:linePitch="360"/>
        </w:sect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Pr="00BD040F" w:rsidRDefault="00BD040F" w:rsidP="00BD040F">
      <w:pPr>
        <w:rPr>
          <w:sz w:val="28"/>
          <w:szCs w:val="28"/>
          <w:lang w:val="en-US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Default="00BD040F" w:rsidP="005972FC">
      <w:pPr>
        <w:jc w:val="right"/>
        <w:rPr>
          <w:sz w:val="28"/>
          <w:szCs w:val="28"/>
        </w:rPr>
      </w:pPr>
    </w:p>
    <w:p w:rsidR="00BD040F" w:rsidRPr="00A17F0F" w:rsidRDefault="00BD040F" w:rsidP="005972FC">
      <w:pPr>
        <w:jc w:val="right"/>
        <w:rPr>
          <w:sz w:val="28"/>
          <w:szCs w:val="28"/>
        </w:rPr>
      </w:pPr>
    </w:p>
    <w:p w:rsidR="005972FC" w:rsidRPr="005972FC" w:rsidRDefault="005972FC" w:rsidP="005972FC">
      <w:pPr>
        <w:rPr>
          <w:lang w:eastAsia="en-US"/>
        </w:rPr>
      </w:pPr>
    </w:p>
    <w:p w:rsidR="005972FC" w:rsidRDefault="005972FC" w:rsidP="005972FC">
      <w:pPr>
        <w:rPr>
          <w:lang w:eastAsia="en-US"/>
        </w:rPr>
      </w:pPr>
    </w:p>
    <w:p w:rsidR="005972FC" w:rsidRDefault="005972FC" w:rsidP="005972FC">
      <w:pPr>
        <w:jc w:val="center"/>
        <w:rPr>
          <w:lang w:eastAsia="en-US"/>
        </w:rPr>
      </w:pPr>
    </w:p>
    <w:p w:rsidR="005972FC" w:rsidRPr="005972FC" w:rsidRDefault="005972FC" w:rsidP="005972FC">
      <w:pPr>
        <w:tabs>
          <w:tab w:val="center" w:pos="4676"/>
        </w:tabs>
        <w:rPr>
          <w:lang w:eastAsia="en-US"/>
        </w:rPr>
        <w:sectPr w:rsidR="005972FC" w:rsidRPr="005972FC">
          <w:pgSz w:w="11905" w:h="16838"/>
          <w:pgMar w:top="709" w:right="851" w:bottom="284" w:left="1701" w:header="426" w:footer="0" w:gutter="0"/>
          <w:cols w:space="720"/>
          <w:titlePg/>
          <w:docGrid w:linePitch="360"/>
        </w:sectPr>
      </w:pPr>
    </w:p>
    <w:p w:rsidR="005972FC" w:rsidRDefault="005972FC" w:rsidP="00BD040F"/>
    <w:sectPr w:rsidR="005972FC" w:rsidSect="00F8717A">
      <w:pgSz w:w="16838" w:h="11905" w:orient="landscape"/>
      <w:pgMar w:top="709" w:right="1670" w:bottom="851" w:left="426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4A" w:rsidRDefault="005C154A" w:rsidP="00341280">
      <w:r>
        <w:separator/>
      </w:r>
    </w:p>
  </w:endnote>
  <w:endnote w:type="continuationSeparator" w:id="0">
    <w:p w:rsidR="005C154A" w:rsidRDefault="005C154A" w:rsidP="003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4A" w:rsidRDefault="005C154A" w:rsidP="00341280">
      <w:r>
        <w:separator/>
      </w:r>
    </w:p>
  </w:footnote>
  <w:footnote w:type="continuationSeparator" w:id="0">
    <w:p w:rsidR="005C154A" w:rsidRDefault="005C154A" w:rsidP="00341280">
      <w:r>
        <w:continuationSeparator/>
      </w:r>
    </w:p>
  </w:footnote>
  <w:footnote w:id="1">
    <w:p w:rsidR="00BD040F" w:rsidRPr="00614B0D" w:rsidRDefault="00BD040F" w:rsidP="00BD040F">
      <w:pPr>
        <w:jc w:val="both"/>
        <w:rPr>
          <w:sz w:val="18"/>
          <w:szCs w:val="18"/>
        </w:rPr>
      </w:pPr>
      <w:r>
        <w:rPr>
          <w:rStyle w:val="a8"/>
        </w:rPr>
        <w:footnoteRef/>
      </w:r>
      <w:r>
        <w:rPr>
          <w:sz w:val="18"/>
          <w:szCs w:val="18"/>
        </w:rPr>
        <w:t xml:space="preserve">В соответствии с пунктом </w:t>
      </w:r>
      <w:r w:rsidRPr="00614B0D">
        <w:rPr>
          <w:sz w:val="18"/>
          <w:szCs w:val="18"/>
        </w:rPr>
        <w:t>3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проектов по благоустройству общественных пространств на сельских территориях, утвержденного постановлением Правительства Иркутской области от 20 декабря 2019 года № 1112-пп (далее – Положение).</w:t>
      </w:r>
    </w:p>
  </w:footnote>
  <w:footnote w:id="2">
    <w:p w:rsidR="00BD040F" w:rsidRPr="006E19D5" w:rsidRDefault="00BD040F" w:rsidP="00BD040F">
      <w:pPr>
        <w:jc w:val="both"/>
        <w:rPr>
          <w:sz w:val="28"/>
          <w:szCs w:val="28"/>
        </w:rPr>
      </w:pPr>
      <w:r w:rsidRPr="00614B0D">
        <w:rPr>
          <w:rStyle w:val="a8"/>
        </w:rPr>
        <w:footnoteRef/>
      </w:r>
      <w:r w:rsidRPr="00614B0D">
        <w:rPr>
          <w:sz w:val="18"/>
          <w:szCs w:val="18"/>
        </w:rPr>
        <w:t xml:space="preserve">Указывается краткое наименование </w:t>
      </w:r>
      <w:proofErr w:type="gramStart"/>
      <w:r w:rsidRPr="00771780">
        <w:rPr>
          <w:sz w:val="18"/>
          <w:szCs w:val="18"/>
        </w:rPr>
        <w:t>количественных показателей</w:t>
      </w:r>
      <w:proofErr w:type="gramEnd"/>
      <w:r w:rsidRPr="00771780">
        <w:rPr>
          <w:sz w:val="18"/>
          <w:szCs w:val="18"/>
        </w:rPr>
        <w:t xml:space="preserve"> включенных в Проект: детская площадка, спортивная площадка, зона отдыха, площадка для лиц с ограниченными возможностями здоровья, освещение территории, подсветка зданий, пешеходных тротуаров, велосипедная дорожка, автомобильная парковка, </w:t>
      </w:r>
      <w:r w:rsidRPr="006E19D5">
        <w:rPr>
          <w:sz w:val="18"/>
          <w:szCs w:val="18"/>
        </w:rPr>
        <w:t>велосипедная парковка, ремонт дороги, ограждение, оформление фасада, ливневых сток, колодец, колонка, площадка накопления твердых коммунальных отходов, природный ландшафт, водоемов, памятник и иное.</w:t>
      </w:r>
    </w:p>
  </w:footnote>
  <w:footnote w:id="3">
    <w:p w:rsidR="00BD040F" w:rsidRDefault="00BD040F" w:rsidP="00BD040F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6E19D5">
        <w:rPr>
          <w:rStyle w:val="a8"/>
        </w:rPr>
        <w:footnoteRef/>
      </w:r>
      <w:r w:rsidRPr="006E19D5">
        <w:rPr>
          <w:rFonts w:ascii="Times New Roman" w:hAnsi="Times New Roman"/>
          <w:sz w:val="18"/>
          <w:szCs w:val="18"/>
        </w:rPr>
        <w:t xml:space="preserve">В соответствии с официальными данными Территориального органа Федеральной службы государственной статистики по Иркутской области (далее - </w:t>
      </w:r>
      <w:proofErr w:type="spellStart"/>
      <w:r w:rsidRPr="006E19D5">
        <w:rPr>
          <w:rFonts w:ascii="Times New Roman" w:hAnsi="Times New Roman"/>
          <w:sz w:val="18"/>
          <w:szCs w:val="18"/>
        </w:rPr>
        <w:t>Иркутскстат</w:t>
      </w:r>
      <w:proofErr w:type="spellEnd"/>
      <w:r w:rsidRPr="006E19D5">
        <w:rPr>
          <w:rFonts w:ascii="Times New Roman" w:hAnsi="Times New Roman"/>
          <w:sz w:val="18"/>
          <w:szCs w:val="18"/>
        </w:rPr>
        <w:t>). В случае отсутствия</w:t>
      </w:r>
      <w:r w:rsidRPr="00771780">
        <w:rPr>
          <w:rFonts w:ascii="Times New Roman" w:hAnsi="Times New Roman"/>
          <w:sz w:val="18"/>
          <w:szCs w:val="18"/>
        </w:rPr>
        <w:t xml:space="preserve"> сведений по муниципальному образованию в </w:t>
      </w:r>
      <w:proofErr w:type="spellStart"/>
      <w:r w:rsidRPr="00771780">
        <w:rPr>
          <w:rFonts w:ascii="Times New Roman" w:hAnsi="Times New Roman"/>
          <w:sz w:val="18"/>
          <w:szCs w:val="18"/>
        </w:rPr>
        <w:t>Иркутскстате</w:t>
      </w:r>
      <w:proofErr w:type="spellEnd"/>
      <w:r w:rsidRPr="00771780">
        <w:rPr>
          <w:rFonts w:ascii="Times New Roman" w:hAnsi="Times New Roman"/>
          <w:sz w:val="18"/>
          <w:szCs w:val="18"/>
        </w:rPr>
        <w:t>, необходимо предоставить иной документ, подтверждающий численность населения населенного пункта (Например: справка от района муниципального образования).</w:t>
      </w:r>
    </w:p>
  </w:footnote>
  <w:footnote w:id="4">
    <w:p w:rsidR="00BD040F" w:rsidRDefault="00BD040F" w:rsidP="00BD040F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 xml:space="preserve">а) население муниципального образования, которое может быть представлено органами территориального общественного самоуправления, общественными организациями и объединениями; </w:t>
      </w:r>
    </w:p>
    <w:p w:rsidR="00BD040F" w:rsidRDefault="00BD040F" w:rsidP="00BD040F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хозяйствующие субъекты, осуществляющие деятельность на территории соответствующего муниципального образования;</w:t>
      </w:r>
    </w:p>
    <w:p w:rsidR="00BD040F" w:rsidRDefault="00BD040F" w:rsidP="00BD040F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в) бюджетные учреждения, в том числе в сфере образования, здравоохранения, культуры, социальной защиты, физической культуры и спорта, общественные организации и иные некоммерческие организации.</w:t>
      </w:r>
    </w:p>
  </w:footnote>
  <w:footnote w:id="5">
    <w:p w:rsidR="00BD040F" w:rsidRDefault="00BD040F" w:rsidP="00BD040F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  <w:sz w:val="16"/>
          <w:szCs w:val="16"/>
        </w:rPr>
        <w:t>Дата окончания реализации Проекта должна включать в себя, по состоянию на указанную дату: полное освоение средств указанных в строке «Общие расходы по Проекту», проведение всех платежей через Управление Федерального казначейства по Иркутской области, принятие муниципальным образованием работ от подрядчика/поставщика/ исполнителя.</w:t>
      </w:r>
    </w:p>
  </w:footnote>
  <w:footnote w:id="6">
    <w:p w:rsidR="00BD040F" w:rsidRDefault="00BD040F" w:rsidP="00BD040F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  <w:sz w:val="16"/>
          <w:szCs w:val="16"/>
        </w:rPr>
        <w:t>Указывается пять знаков после запятой.</w:t>
      </w:r>
    </w:p>
  </w:footnote>
  <w:footnote w:id="7">
    <w:p w:rsidR="00BD040F" w:rsidRDefault="00BD040F" w:rsidP="00BD040F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6"/>
          <w:szCs w:val="16"/>
        </w:rPr>
        <w:t>Финансовое обеспечение оставшейся части общих расходов по Проекту составляет не менее 30 процентов от общих расходов по Проекту.</w:t>
      </w:r>
    </w:p>
  </w:footnote>
  <w:footnote w:id="8">
    <w:p w:rsidR="00BD040F" w:rsidRDefault="00BD040F" w:rsidP="00BD040F">
      <w:pPr>
        <w:pStyle w:val="a6"/>
        <w:jc w:val="both"/>
        <w:rPr>
          <w:rStyle w:val="a8"/>
        </w:rPr>
      </w:pPr>
      <w:r>
        <w:rPr>
          <w:rStyle w:val="a8"/>
        </w:rPr>
        <w:footnoteRef/>
      </w:r>
      <w:r>
        <w:rPr>
          <w:rFonts w:ascii="Times New Roman" w:hAnsi="Times New Roman"/>
          <w:sz w:val="16"/>
          <w:szCs w:val="16"/>
        </w:rPr>
        <w:t>Местный бюджет рассчитывается в соответствии с формулой, указанной в подпункте 3 пункта 8 Положения.</w:t>
      </w:r>
    </w:p>
  </w:footnote>
  <w:footnote w:id="9">
    <w:p w:rsidR="00BD040F" w:rsidRPr="00614B0D" w:rsidRDefault="00BD040F" w:rsidP="00BD040F">
      <w:pPr>
        <w:pStyle w:val="a6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 w:rsidRPr="00614B0D">
        <w:rPr>
          <w:rFonts w:ascii="Times New Roman" w:hAnsi="Times New Roman"/>
          <w:sz w:val="16"/>
          <w:szCs w:val="16"/>
        </w:rPr>
        <w:t>Трудовые затраты соответствуют одному часу фактической работы одного работника.</w:t>
      </w:r>
    </w:p>
  </w:footnote>
  <w:footnote w:id="10">
    <w:p w:rsidR="00BD040F" w:rsidRDefault="00BD040F" w:rsidP="00BD040F">
      <w:pPr>
        <w:pStyle w:val="a6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14B0D">
        <w:rPr>
          <w:rStyle w:val="a8"/>
          <w:rFonts w:ascii="Times New Roman" w:hAnsi="Times New Roman"/>
          <w:sz w:val="16"/>
          <w:szCs w:val="16"/>
        </w:rPr>
        <w:footnoteRef/>
      </w:r>
      <w:r w:rsidRPr="00614B0D">
        <w:rPr>
          <w:rFonts w:ascii="Times New Roman" w:hAnsi="Times New Roman"/>
          <w:sz w:val="16"/>
          <w:szCs w:val="16"/>
        </w:rPr>
        <w:t>Рассчитывается исходя из средней заработной платы по муниципальному району, в состав которого входит населенный пункт, в котором планируется реализация Проекта по состоянию на 1 января года подачи заявки исходя из 21 рабочего дня в месяц и 8 часового рабочего дня.</w:t>
      </w:r>
    </w:p>
  </w:footnote>
  <w:footnote w:id="11">
    <w:p w:rsidR="00BD040F" w:rsidRDefault="00BD040F" w:rsidP="00BD040F">
      <w:pPr>
        <w:pStyle w:val="a6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>При расчете общей стоимости Проекта учитываются стоимостные показатели трудовых затрат граждан, и (или) юридических лиц (индивидуальных предпринимателей), общественных организаций.</w:t>
      </w:r>
    </w:p>
    <w:p w:rsidR="00BD040F" w:rsidRDefault="00BD040F" w:rsidP="00BD040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Общая стоимость трудовых затрат должна соответствовать </w:t>
      </w:r>
      <w:r w:rsidRPr="00614B0D">
        <w:rPr>
          <w:rFonts w:ascii="Times New Roman" w:hAnsi="Times New Roman"/>
          <w:sz w:val="16"/>
          <w:szCs w:val="16"/>
        </w:rPr>
        <w:t>суммам всех вкладов</w:t>
      </w:r>
      <w:r>
        <w:rPr>
          <w:rFonts w:ascii="Times New Roman" w:hAnsi="Times New Roman"/>
          <w:sz w:val="16"/>
          <w:szCs w:val="16"/>
        </w:rPr>
        <w:t xml:space="preserve">, указанным в разделе «I. Общая характеристика проекта по благоустройству общественных пространств на сельских территориях, заявляемого для участия в </w:t>
      </w:r>
      <w:proofErr w:type="spellStart"/>
      <w:r>
        <w:rPr>
          <w:rFonts w:ascii="Times New Roman" w:hAnsi="Times New Roman"/>
          <w:sz w:val="16"/>
          <w:szCs w:val="16"/>
        </w:rPr>
        <w:t>софинансировании</w:t>
      </w:r>
      <w:proofErr w:type="spellEnd"/>
      <w:r>
        <w:rPr>
          <w:rFonts w:ascii="Times New Roman" w:hAnsi="Times New Roman"/>
          <w:sz w:val="16"/>
          <w:szCs w:val="16"/>
        </w:rPr>
        <w:t>» в строках «трудовое участие».</w:t>
      </w:r>
    </w:p>
  </w:footnote>
  <w:footnote w:id="12">
    <w:p w:rsidR="00BD040F" w:rsidRDefault="00BD040F" w:rsidP="00BD040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Учитывается количество жителей, проголосовавших за Проект, в соответствии с документом «Прокол схода граждан, собрания или конференции граждан, опрос граждан, подтверждающие поддержку Проектов жителями муниципального образования».</w:t>
      </w:r>
    </w:p>
  </w:footnote>
  <w:footnote w:id="13">
    <w:p w:rsidR="00BD040F" w:rsidRDefault="00BD040F" w:rsidP="00BD040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Учитывается количество жителей, подтвердивших участие в реализации Проекта, в соответствии с документом «Гарантийное письмо, оформленное в форме списка граждан (участников проекта) с указанием фамилии, имени, отчества, даты рождения, места регистрации, данных документов, удостоверяющих личность, подписями граждан, письменным согласием граждан о представлении персональных данных в установленном законодательством порядке для дальнейшей обработки и учета».</w:t>
      </w:r>
    </w:p>
  </w:footnote>
  <w:footnote w:id="14">
    <w:p w:rsidR="00BD040F" w:rsidRDefault="00BD040F" w:rsidP="00BD040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Учитывается количество жителей от численности населения населенного пункта, </w:t>
      </w:r>
      <w:r w:rsidRPr="00614B0D">
        <w:rPr>
          <w:rFonts w:ascii="Times New Roman" w:hAnsi="Times New Roman"/>
          <w:sz w:val="16"/>
          <w:szCs w:val="16"/>
        </w:rPr>
        <w:t>которые получат пользу</w:t>
      </w:r>
      <w:r>
        <w:rPr>
          <w:rFonts w:ascii="Times New Roman" w:hAnsi="Times New Roman"/>
          <w:sz w:val="16"/>
          <w:szCs w:val="16"/>
        </w:rPr>
        <w:t xml:space="preserve"> от Проекта, пользователи объектами, созданным (обустроенным) в рамках данного Проекта.</w:t>
      </w:r>
    </w:p>
    <w:p w:rsidR="00BD040F" w:rsidRPr="00771780" w:rsidRDefault="00BD040F" w:rsidP="00BD040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выгодоприобретателей не может превышать численность населения населенного (-ых) пункта (-</w:t>
      </w:r>
      <w:proofErr w:type="spellStart"/>
      <w:r>
        <w:rPr>
          <w:rFonts w:ascii="Times New Roman" w:hAnsi="Times New Roman"/>
          <w:sz w:val="16"/>
          <w:szCs w:val="16"/>
        </w:rPr>
        <w:t>ов</w:t>
      </w:r>
      <w:proofErr w:type="spellEnd"/>
      <w:r>
        <w:rPr>
          <w:rFonts w:ascii="Times New Roman" w:hAnsi="Times New Roman"/>
          <w:sz w:val="16"/>
          <w:szCs w:val="16"/>
        </w:rPr>
        <w:t>), указанной в строке «Численность населения на 1 января года, предшествующему году подачи заявки, в населенных пунктах, в котором реализуется Проект, че</w:t>
      </w:r>
      <w:r w:rsidRPr="00771780">
        <w:rPr>
          <w:rFonts w:ascii="Times New Roman" w:hAnsi="Times New Roman"/>
          <w:sz w:val="16"/>
          <w:szCs w:val="16"/>
        </w:rPr>
        <w:t xml:space="preserve">л.» раздела «I. Общая характеристика проекта по благоустройству общественных пространств на сельских территориях, заявляемого для участия в </w:t>
      </w:r>
      <w:proofErr w:type="spellStart"/>
      <w:r w:rsidRPr="00771780">
        <w:rPr>
          <w:rFonts w:ascii="Times New Roman" w:hAnsi="Times New Roman"/>
          <w:sz w:val="16"/>
          <w:szCs w:val="16"/>
        </w:rPr>
        <w:t>софинансировании</w:t>
      </w:r>
      <w:proofErr w:type="spellEnd"/>
      <w:r w:rsidRPr="00771780">
        <w:rPr>
          <w:rFonts w:ascii="Times New Roman" w:hAnsi="Times New Roman"/>
          <w:sz w:val="16"/>
          <w:szCs w:val="16"/>
        </w:rPr>
        <w:t>».</w:t>
      </w:r>
    </w:p>
  </w:footnote>
  <w:footnote w:id="15">
    <w:p w:rsidR="00BD040F" w:rsidRPr="00771780" w:rsidRDefault="00BD040F" w:rsidP="00BD040F">
      <w:pPr>
        <w:pStyle w:val="a6"/>
        <w:jc w:val="both"/>
      </w:pPr>
      <w:r w:rsidRPr="00771780">
        <w:rPr>
          <w:rStyle w:val="a8"/>
        </w:rPr>
        <w:footnoteRef/>
      </w:r>
      <w:r w:rsidRPr="00771780">
        <w:rPr>
          <w:rFonts w:ascii="Times New Roman" w:hAnsi="Times New Roman"/>
          <w:sz w:val="16"/>
          <w:szCs w:val="16"/>
        </w:rPr>
        <w:t>Указанные сведения в данном разделе учитываются в методике балльной системы оценок проектов по благоустройству общественных пространств на сельских территориях.</w:t>
      </w:r>
    </w:p>
  </w:footnote>
  <w:footnote w:id="16">
    <w:p w:rsidR="00BD040F" w:rsidRDefault="00BD040F" w:rsidP="00BD040F">
      <w:pPr>
        <w:pStyle w:val="a6"/>
      </w:pPr>
      <w:r>
        <w:rPr>
          <w:rStyle w:val="a8"/>
        </w:rPr>
        <w:footnoteRef/>
      </w:r>
      <w:r>
        <w:rPr>
          <w:rFonts w:ascii="Times New Roman" w:hAnsi="Times New Roman"/>
          <w:sz w:val="16"/>
          <w:szCs w:val="16"/>
        </w:rPr>
        <w:t xml:space="preserve">Разделы подлежат заполнению в </w:t>
      </w:r>
      <w:r w:rsidRPr="00DC57FD">
        <w:rPr>
          <w:rFonts w:ascii="Times New Roman" w:hAnsi="Times New Roman"/>
          <w:sz w:val="16"/>
          <w:szCs w:val="16"/>
        </w:rPr>
        <w:t>соответствии с Проектом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57FD">
        <w:rPr>
          <w:rFonts w:ascii="Times New Roman" w:hAnsi="Times New Roman"/>
          <w:sz w:val="16"/>
          <w:szCs w:val="16"/>
        </w:rPr>
        <w:t>благоустройства территории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0F" w:rsidRPr="00772FBE" w:rsidRDefault="00BD040F" w:rsidP="00772FBE">
    <w:pPr>
      <w:pStyle w:val="a9"/>
      <w:rPr>
        <w:lang w:val="ru-RU"/>
      </w:rPr>
    </w:pPr>
  </w:p>
  <w:p w:rsidR="00BD040F" w:rsidRDefault="00BD04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0F" w:rsidRPr="00C44F3D" w:rsidRDefault="00BD040F" w:rsidP="002A53A4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835FD"/>
    <w:multiLevelType w:val="hybridMultilevel"/>
    <w:tmpl w:val="EA16EA98"/>
    <w:lvl w:ilvl="0" w:tplc="59DCE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9D654E4">
      <w:start w:val="1"/>
      <w:numFmt w:val="lowerLetter"/>
      <w:lvlText w:val="%2."/>
      <w:lvlJc w:val="left"/>
      <w:pPr>
        <w:ind w:left="1440" w:hanging="360"/>
      </w:pPr>
    </w:lvl>
    <w:lvl w:ilvl="2" w:tplc="0DEA38CA">
      <w:start w:val="1"/>
      <w:numFmt w:val="lowerRoman"/>
      <w:lvlText w:val="%3."/>
      <w:lvlJc w:val="right"/>
      <w:pPr>
        <w:ind w:left="2160" w:hanging="180"/>
      </w:pPr>
    </w:lvl>
    <w:lvl w:ilvl="3" w:tplc="17DEE746">
      <w:start w:val="1"/>
      <w:numFmt w:val="decimal"/>
      <w:lvlText w:val="%4."/>
      <w:lvlJc w:val="left"/>
      <w:pPr>
        <w:ind w:left="2880" w:hanging="360"/>
      </w:pPr>
    </w:lvl>
    <w:lvl w:ilvl="4" w:tplc="0E46FE96">
      <w:start w:val="1"/>
      <w:numFmt w:val="lowerLetter"/>
      <w:lvlText w:val="%5."/>
      <w:lvlJc w:val="left"/>
      <w:pPr>
        <w:ind w:left="3600" w:hanging="360"/>
      </w:pPr>
    </w:lvl>
    <w:lvl w:ilvl="5" w:tplc="4D94A396">
      <w:start w:val="1"/>
      <w:numFmt w:val="lowerRoman"/>
      <w:lvlText w:val="%6."/>
      <w:lvlJc w:val="right"/>
      <w:pPr>
        <w:ind w:left="4320" w:hanging="180"/>
      </w:pPr>
    </w:lvl>
    <w:lvl w:ilvl="6" w:tplc="2DD80658">
      <w:start w:val="1"/>
      <w:numFmt w:val="decimal"/>
      <w:lvlText w:val="%7."/>
      <w:lvlJc w:val="left"/>
      <w:pPr>
        <w:ind w:left="5040" w:hanging="360"/>
      </w:pPr>
    </w:lvl>
    <w:lvl w:ilvl="7" w:tplc="BCC692FC">
      <w:start w:val="1"/>
      <w:numFmt w:val="lowerLetter"/>
      <w:lvlText w:val="%8."/>
      <w:lvlJc w:val="left"/>
      <w:pPr>
        <w:ind w:left="5760" w:hanging="360"/>
      </w:pPr>
    </w:lvl>
    <w:lvl w:ilvl="8" w:tplc="65F012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571"/>
    <w:multiLevelType w:val="hybridMultilevel"/>
    <w:tmpl w:val="C68EE74A"/>
    <w:lvl w:ilvl="0" w:tplc="BDB8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08743E">
      <w:start w:val="1"/>
      <w:numFmt w:val="lowerLetter"/>
      <w:lvlText w:val="%2."/>
      <w:lvlJc w:val="left"/>
      <w:pPr>
        <w:ind w:left="1440" w:hanging="360"/>
      </w:pPr>
    </w:lvl>
    <w:lvl w:ilvl="2" w:tplc="CB44AEF8">
      <w:start w:val="1"/>
      <w:numFmt w:val="lowerRoman"/>
      <w:lvlText w:val="%3."/>
      <w:lvlJc w:val="right"/>
      <w:pPr>
        <w:ind w:left="2160" w:hanging="180"/>
      </w:pPr>
    </w:lvl>
    <w:lvl w:ilvl="3" w:tplc="000403EC">
      <w:start w:val="1"/>
      <w:numFmt w:val="decimal"/>
      <w:lvlText w:val="%4."/>
      <w:lvlJc w:val="left"/>
      <w:pPr>
        <w:ind w:left="2880" w:hanging="360"/>
      </w:pPr>
    </w:lvl>
    <w:lvl w:ilvl="4" w:tplc="BA6C63EE">
      <w:start w:val="1"/>
      <w:numFmt w:val="lowerLetter"/>
      <w:lvlText w:val="%5."/>
      <w:lvlJc w:val="left"/>
      <w:pPr>
        <w:ind w:left="3600" w:hanging="360"/>
      </w:pPr>
    </w:lvl>
    <w:lvl w:ilvl="5" w:tplc="2362D318">
      <w:start w:val="1"/>
      <w:numFmt w:val="lowerRoman"/>
      <w:lvlText w:val="%6."/>
      <w:lvlJc w:val="right"/>
      <w:pPr>
        <w:ind w:left="4320" w:hanging="180"/>
      </w:pPr>
    </w:lvl>
    <w:lvl w:ilvl="6" w:tplc="B762DE04">
      <w:start w:val="1"/>
      <w:numFmt w:val="decimal"/>
      <w:lvlText w:val="%7."/>
      <w:lvlJc w:val="left"/>
      <w:pPr>
        <w:ind w:left="5040" w:hanging="360"/>
      </w:pPr>
    </w:lvl>
    <w:lvl w:ilvl="7" w:tplc="D4C4F012">
      <w:start w:val="1"/>
      <w:numFmt w:val="lowerLetter"/>
      <w:lvlText w:val="%8."/>
      <w:lvlJc w:val="left"/>
      <w:pPr>
        <w:ind w:left="5760" w:hanging="360"/>
      </w:pPr>
    </w:lvl>
    <w:lvl w:ilvl="8" w:tplc="9B8A81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1C9"/>
    <w:multiLevelType w:val="hybridMultilevel"/>
    <w:tmpl w:val="C68EE74A"/>
    <w:lvl w:ilvl="0" w:tplc="BDB8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08743E">
      <w:start w:val="1"/>
      <w:numFmt w:val="lowerLetter"/>
      <w:lvlText w:val="%2."/>
      <w:lvlJc w:val="left"/>
      <w:pPr>
        <w:ind w:left="1440" w:hanging="360"/>
      </w:pPr>
    </w:lvl>
    <w:lvl w:ilvl="2" w:tplc="CB44AEF8">
      <w:start w:val="1"/>
      <w:numFmt w:val="lowerRoman"/>
      <w:lvlText w:val="%3."/>
      <w:lvlJc w:val="right"/>
      <w:pPr>
        <w:ind w:left="2160" w:hanging="180"/>
      </w:pPr>
    </w:lvl>
    <w:lvl w:ilvl="3" w:tplc="000403EC">
      <w:start w:val="1"/>
      <w:numFmt w:val="decimal"/>
      <w:lvlText w:val="%4."/>
      <w:lvlJc w:val="left"/>
      <w:pPr>
        <w:ind w:left="2880" w:hanging="360"/>
      </w:pPr>
    </w:lvl>
    <w:lvl w:ilvl="4" w:tplc="BA6C63EE">
      <w:start w:val="1"/>
      <w:numFmt w:val="lowerLetter"/>
      <w:lvlText w:val="%5."/>
      <w:lvlJc w:val="left"/>
      <w:pPr>
        <w:ind w:left="3600" w:hanging="360"/>
      </w:pPr>
    </w:lvl>
    <w:lvl w:ilvl="5" w:tplc="2362D318">
      <w:start w:val="1"/>
      <w:numFmt w:val="lowerRoman"/>
      <w:lvlText w:val="%6."/>
      <w:lvlJc w:val="right"/>
      <w:pPr>
        <w:ind w:left="4320" w:hanging="180"/>
      </w:pPr>
    </w:lvl>
    <w:lvl w:ilvl="6" w:tplc="B762DE04">
      <w:start w:val="1"/>
      <w:numFmt w:val="decimal"/>
      <w:lvlText w:val="%7."/>
      <w:lvlJc w:val="left"/>
      <w:pPr>
        <w:ind w:left="5040" w:hanging="360"/>
      </w:pPr>
    </w:lvl>
    <w:lvl w:ilvl="7" w:tplc="D4C4F012">
      <w:start w:val="1"/>
      <w:numFmt w:val="lowerLetter"/>
      <w:lvlText w:val="%8."/>
      <w:lvlJc w:val="left"/>
      <w:pPr>
        <w:ind w:left="5760" w:hanging="360"/>
      </w:pPr>
    </w:lvl>
    <w:lvl w:ilvl="8" w:tplc="9B8A81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722E"/>
    <w:multiLevelType w:val="hybridMultilevel"/>
    <w:tmpl w:val="544A0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120AA"/>
    <w:rsid w:val="00020085"/>
    <w:rsid w:val="000201B9"/>
    <w:rsid w:val="00027447"/>
    <w:rsid w:val="000474C9"/>
    <w:rsid w:val="00050588"/>
    <w:rsid w:val="00063745"/>
    <w:rsid w:val="000768E6"/>
    <w:rsid w:val="00086607"/>
    <w:rsid w:val="000A4CFC"/>
    <w:rsid w:val="000B0C7C"/>
    <w:rsid w:val="00107AFA"/>
    <w:rsid w:val="00114550"/>
    <w:rsid w:val="00125B7D"/>
    <w:rsid w:val="001311E7"/>
    <w:rsid w:val="001322EC"/>
    <w:rsid w:val="00146446"/>
    <w:rsid w:val="001504DF"/>
    <w:rsid w:val="001538A8"/>
    <w:rsid w:val="00170843"/>
    <w:rsid w:val="00192D99"/>
    <w:rsid w:val="00193811"/>
    <w:rsid w:val="001C5BC7"/>
    <w:rsid w:val="001F6C98"/>
    <w:rsid w:val="00204A59"/>
    <w:rsid w:val="00211AAB"/>
    <w:rsid w:val="00217A9B"/>
    <w:rsid w:val="002629E2"/>
    <w:rsid w:val="00264C9F"/>
    <w:rsid w:val="00273D03"/>
    <w:rsid w:val="002A0C84"/>
    <w:rsid w:val="002A53A4"/>
    <w:rsid w:val="002B03EF"/>
    <w:rsid w:val="002B3861"/>
    <w:rsid w:val="002E0C60"/>
    <w:rsid w:val="00330702"/>
    <w:rsid w:val="00341280"/>
    <w:rsid w:val="00351645"/>
    <w:rsid w:val="00351C84"/>
    <w:rsid w:val="00357722"/>
    <w:rsid w:val="00362629"/>
    <w:rsid w:val="00373EF3"/>
    <w:rsid w:val="003A741E"/>
    <w:rsid w:val="003C4141"/>
    <w:rsid w:val="003C5BFA"/>
    <w:rsid w:val="003D4FB2"/>
    <w:rsid w:val="003D554F"/>
    <w:rsid w:val="00411CFF"/>
    <w:rsid w:val="00416538"/>
    <w:rsid w:val="00437507"/>
    <w:rsid w:val="00443759"/>
    <w:rsid w:val="004442BE"/>
    <w:rsid w:val="004539D3"/>
    <w:rsid w:val="00454182"/>
    <w:rsid w:val="004705FA"/>
    <w:rsid w:val="00473C1C"/>
    <w:rsid w:val="00481EE4"/>
    <w:rsid w:val="00486972"/>
    <w:rsid w:val="00490078"/>
    <w:rsid w:val="004A0D08"/>
    <w:rsid w:val="004E1FCC"/>
    <w:rsid w:val="004E2743"/>
    <w:rsid w:val="004E769D"/>
    <w:rsid w:val="00501CFE"/>
    <w:rsid w:val="00506EA2"/>
    <w:rsid w:val="005244CA"/>
    <w:rsid w:val="00524B57"/>
    <w:rsid w:val="005279A8"/>
    <w:rsid w:val="005476B7"/>
    <w:rsid w:val="005562DF"/>
    <w:rsid w:val="00573ADA"/>
    <w:rsid w:val="0057740F"/>
    <w:rsid w:val="005779AA"/>
    <w:rsid w:val="0058654E"/>
    <w:rsid w:val="005972FC"/>
    <w:rsid w:val="00597968"/>
    <w:rsid w:val="005B6170"/>
    <w:rsid w:val="005C154A"/>
    <w:rsid w:val="005C3223"/>
    <w:rsid w:val="005C5357"/>
    <w:rsid w:val="005C61E9"/>
    <w:rsid w:val="005C769B"/>
    <w:rsid w:val="005E5344"/>
    <w:rsid w:val="005F6811"/>
    <w:rsid w:val="00633B9D"/>
    <w:rsid w:val="0064023A"/>
    <w:rsid w:val="00641200"/>
    <w:rsid w:val="006532C2"/>
    <w:rsid w:val="0067495E"/>
    <w:rsid w:val="00677549"/>
    <w:rsid w:val="00681A7E"/>
    <w:rsid w:val="00690F12"/>
    <w:rsid w:val="006F61D6"/>
    <w:rsid w:val="007041E9"/>
    <w:rsid w:val="007075D6"/>
    <w:rsid w:val="007512DE"/>
    <w:rsid w:val="0075473E"/>
    <w:rsid w:val="007725CB"/>
    <w:rsid w:val="00772FBE"/>
    <w:rsid w:val="00776805"/>
    <w:rsid w:val="007B48BF"/>
    <w:rsid w:val="007F49E5"/>
    <w:rsid w:val="00801C14"/>
    <w:rsid w:val="008020F6"/>
    <w:rsid w:val="00810BDC"/>
    <w:rsid w:val="00811541"/>
    <w:rsid w:val="0081518A"/>
    <w:rsid w:val="00826220"/>
    <w:rsid w:val="00830B48"/>
    <w:rsid w:val="008353D1"/>
    <w:rsid w:val="00843091"/>
    <w:rsid w:val="00846D8C"/>
    <w:rsid w:val="00883650"/>
    <w:rsid w:val="0089398D"/>
    <w:rsid w:val="008B55DC"/>
    <w:rsid w:val="008C4609"/>
    <w:rsid w:val="009034A0"/>
    <w:rsid w:val="00914AA1"/>
    <w:rsid w:val="009250AD"/>
    <w:rsid w:val="009509AF"/>
    <w:rsid w:val="00967918"/>
    <w:rsid w:val="00977B7C"/>
    <w:rsid w:val="00984873"/>
    <w:rsid w:val="009923CB"/>
    <w:rsid w:val="00996F40"/>
    <w:rsid w:val="009A483F"/>
    <w:rsid w:val="009C729B"/>
    <w:rsid w:val="009D3579"/>
    <w:rsid w:val="00A04FEB"/>
    <w:rsid w:val="00A06EEB"/>
    <w:rsid w:val="00A07202"/>
    <w:rsid w:val="00A10776"/>
    <w:rsid w:val="00A14324"/>
    <w:rsid w:val="00A17F0F"/>
    <w:rsid w:val="00A515F1"/>
    <w:rsid w:val="00A51D90"/>
    <w:rsid w:val="00AA7D6C"/>
    <w:rsid w:val="00AF1B6F"/>
    <w:rsid w:val="00AF4182"/>
    <w:rsid w:val="00B367A5"/>
    <w:rsid w:val="00B40D1C"/>
    <w:rsid w:val="00B6591A"/>
    <w:rsid w:val="00B74FE9"/>
    <w:rsid w:val="00B94492"/>
    <w:rsid w:val="00BB4502"/>
    <w:rsid w:val="00BB781E"/>
    <w:rsid w:val="00BC2D2B"/>
    <w:rsid w:val="00BD040F"/>
    <w:rsid w:val="00BD5E10"/>
    <w:rsid w:val="00BF21DE"/>
    <w:rsid w:val="00C0542B"/>
    <w:rsid w:val="00C121E3"/>
    <w:rsid w:val="00C36213"/>
    <w:rsid w:val="00C36B02"/>
    <w:rsid w:val="00C4102C"/>
    <w:rsid w:val="00C4699A"/>
    <w:rsid w:val="00C52654"/>
    <w:rsid w:val="00C64624"/>
    <w:rsid w:val="00C73D35"/>
    <w:rsid w:val="00C745F8"/>
    <w:rsid w:val="00C9362C"/>
    <w:rsid w:val="00C971BE"/>
    <w:rsid w:val="00CA18C4"/>
    <w:rsid w:val="00CA32B1"/>
    <w:rsid w:val="00CB54D1"/>
    <w:rsid w:val="00CD361B"/>
    <w:rsid w:val="00CD5EBB"/>
    <w:rsid w:val="00D01C27"/>
    <w:rsid w:val="00D23297"/>
    <w:rsid w:val="00D26660"/>
    <w:rsid w:val="00D27C4A"/>
    <w:rsid w:val="00D36FAA"/>
    <w:rsid w:val="00D42023"/>
    <w:rsid w:val="00D51532"/>
    <w:rsid w:val="00D678DB"/>
    <w:rsid w:val="00D80210"/>
    <w:rsid w:val="00D81CB9"/>
    <w:rsid w:val="00DA0396"/>
    <w:rsid w:val="00DC015F"/>
    <w:rsid w:val="00DD4C8F"/>
    <w:rsid w:val="00E07A04"/>
    <w:rsid w:val="00E17325"/>
    <w:rsid w:val="00E2651F"/>
    <w:rsid w:val="00E30F25"/>
    <w:rsid w:val="00E32F37"/>
    <w:rsid w:val="00E42727"/>
    <w:rsid w:val="00E62433"/>
    <w:rsid w:val="00E731BC"/>
    <w:rsid w:val="00E7503D"/>
    <w:rsid w:val="00E80D04"/>
    <w:rsid w:val="00E831E4"/>
    <w:rsid w:val="00E864F7"/>
    <w:rsid w:val="00EA3E52"/>
    <w:rsid w:val="00EC7015"/>
    <w:rsid w:val="00EC72DE"/>
    <w:rsid w:val="00EE4D5C"/>
    <w:rsid w:val="00F336EA"/>
    <w:rsid w:val="00F40915"/>
    <w:rsid w:val="00F45D37"/>
    <w:rsid w:val="00F65580"/>
    <w:rsid w:val="00F759C4"/>
    <w:rsid w:val="00F8717A"/>
    <w:rsid w:val="00FB4345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AF8E8"/>
  <w15:chartTrackingRefBased/>
  <w15:docId w15:val="{FAFC55A0-AD1D-4D20-A806-A054DDC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9">
    <w:name w:val="heading 9"/>
    <w:basedOn w:val="a"/>
    <w:next w:val="a"/>
    <w:qFormat/>
    <w:rsid w:val="00C97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532C2"/>
    <w:rPr>
      <w:sz w:val="28"/>
      <w:lang w:val="ru-RU" w:eastAsia="ru-RU" w:bidi="ar-SA"/>
    </w:rPr>
  </w:style>
  <w:style w:type="paragraph" w:styleId="HTML">
    <w:name w:val="HTML Preformatted"/>
    <w:basedOn w:val="a"/>
    <w:rsid w:val="00C74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C971BE"/>
    <w:pPr>
      <w:spacing w:after="120" w:line="480" w:lineRule="auto"/>
      <w:ind w:left="283"/>
    </w:pPr>
  </w:style>
  <w:style w:type="paragraph" w:styleId="a5">
    <w:name w:val="No Spacing"/>
    <w:uiPriority w:val="1"/>
    <w:qFormat/>
    <w:rsid w:val="00341280"/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341280"/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Текст сноски Знак"/>
    <w:link w:val="a6"/>
    <w:uiPriority w:val="99"/>
    <w:rsid w:val="00341280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341280"/>
    <w:rPr>
      <w:vertAlign w:val="superscript"/>
    </w:rPr>
  </w:style>
  <w:style w:type="table" w:customStyle="1" w:styleId="21">
    <w:name w:val="Сетка таблицы2"/>
    <w:basedOn w:val="a1"/>
    <w:next w:val="a4"/>
    <w:uiPriority w:val="59"/>
    <w:rsid w:val="003412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3412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34128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41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341280"/>
    <w:rPr>
      <w:color w:val="0000FF"/>
      <w:u w:val="single"/>
    </w:rPr>
  </w:style>
  <w:style w:type="paragraph" w:styleId="ad">
    <w:name w:val="footer"/>
    <w:basedOn w:val="a"/>
    <w:link w:val="ae"/>
    <w:rsid w:val="007768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776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057F-4C6F-443D-B62C-A84286B1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Home</dc:creator>
  <cp:keywords/>
  <cp:lastModifiedBy>Надежда Петровна</cp:lastModifiedBy>
  <cp:revision>4</cp:revision>
  <cp:lastPrinted>2024-04-11T06:45:00Z</cp:lastPrinted>
  <dcterms:created xsi:type="dcterms:W3CDTF">2024-04-19T03:39:00Z</dcterms:created>
  <dcterms:modified xsi:type="dcterms:W3CDTF">2024-04-19T03:39:00Z</dcterms:modified>
</cp:coreProperties>
</file>