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РОССИЙСКАЯ ФЕДЕРАЦИЯ</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ИРКУТСКАЯ ОБЛАСТЬ</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ИРКУТСКИЙ РАЙОН</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b/>
          <w:bCs/>
          <w:color w:val="2C2C2C"/>
          <w:sz w:val="20"/>
          <w:szCs w:val="20"/>
          <w:lang w:eastAsia="ru-RU"/>
        </w:rPr>
        <w:t>АДМИНИСТРАЦИЯ ОЕКСКОГО МУНИЦИПАЛЬНОГО ОБРАЗОВАНИЯ</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b/>
          <w:bCs/>
          <w:color w:val="2C2C2C"/>
          <w:sz w:val="20"/>
          <w:szCs w:val="20"/>
          <w:lang w:eastAsia="ru-RU"/>
        </w:rPr>
        <w:t> </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b/>
          <w:bCs/>
          <w:color w:val="2C2C2C"/>
          <w:sz w:val="20"/>
          <w:szCs w:val="20"/>
          <w:lang w:eastAsia="ru-RU"/>
        </w:rPr>
        <w:t>ПОСТАНОВЛЕНИЕ</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b/>
          <w:bCs/>
          <w:color w:val="2C2C2C"/>
          <w:sz w:val="20"/>
          <w:szCs w:val="20"/>
          <w:lang w:eastAsia="ru-RU"/>
        </w:rPr>
        <w:t> </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от «08»  августа  2016 г.                                                                                   №140-п                                                                                                                                            </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b/>
          <w:bCs/>
          <w:color w:val="2C2C2C"/>
          <w:sz w:val="20"/>
          <w:szCs w:val="20"/>
          <w:lang w:eastAsia="ru-RU"/>
        </w:rPr>
        <w:t>Об утверждении положения о графиках аварийного ограничения режимов потребления тепловой энергии</w:t>
      </w:r>
    </w:p>
    <w:p w:rsidR="003331C3" w:rsidRPr="003331C3" w:rsidRDefault="003331C3" w:rsidP="003331C3">
      <w:pPr>
        <w:spacing w:line="240" w:lineRule="auto"/>
        <w:ind w:firstLine="0"/>
        <w:jc w:val="left"/>
        <w:rPr>
          <w:rFonts w:eastAsia="Times New Roman" w:cs="Times New Roman"/>
          <w:sz w:val="24"/>
          <w:szCs w:val="24"/>
          <w:lang w:eastAsia="ru-RU"/>
        </w:rPr>
      </w:pPr>
      <w:r w:rsidRPr="003331C3">
        <w:rPr>
          <w:rFonts w:ascii="Tahoma" w:eastAsia="Times New Roman" w:hAnsi="Tahoma" w:cs="Tahoma"/>
          <w:color w:val="2C2C2C"/>
          <w:sz w:val="20"/>
          <w:szCs w:val="20"/>
          <w:lang w:eastAsia="ru-RU"/>
        </w:rPr>
        <w:br/>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Правилами оценки готовности к отопительному периоду, утвержденными приказом Министерства энергетики Российской Федерации от 12 марта 2013 года № 103, Методическими рекомендациями по проверке готовности муниципальных образований к отопительному периоду, утвержденными приказом Федеральной службы по экологическому, технологическому и атомному надзору от 17 июля 2013 года № 314, руководствуясь Уставом Оекского муниципального образования, 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  руководствуясь п.4 ч.1, ст. 6, ст. 48, 52 Устава Оекского муниципального образования, администрация Оекского муниципального образования,</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ПОСТАНОВЛЯЕТ:</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1. Утвердить Положение о графиках аварийного ограничения режимов потребления тепловой энергии согласно приложению к данному постановлению.</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bookmarkStart w:id="0" w:name="sub_6"/>
      <w:r w:rsidRPr="003331C3">
        <w:rPr>
          <w:rFonts w:ascii="Tahoma" w:eastAsia="Times New Roman" w:hAnsi="Tahoma" w:cs="Tahoma"/>
          <w:color w:val="44A1C7"/>
          <w:sz w:val="20"/>
          <w:szCs w:val="20"/>
          <w:lang w:eastAsia="ru-RU"/>
        </w:rPr>
        <w:t>2. </w:t>
      </w:r>
      <w:bookmarkEnd w:id="0"/>
      <w:r w:rsidRPr="003331C3">
        <w:rPr>
          <w:rFonts w:ascii="Tahoma" w:eastAsia="Times New Roman" w:hAnsi="Tahoma" w:cs="Tahoma"/>
          <w:color w:val="2C2C2C"/>
          <w:sz w:val="20"/>
          <w:szCs w:val="20"/>
          <w:lang w:eastAsia="ru-RU"/>
        </w:rPr>
        <w:t>Опубликовать постановление на интернет-сайте </w:t>
      </w:r>
      <w:hyperlink r:id="rId5" w:history="1">
        <w:r w:rsidRPr="003331C3">
          <w:rPr>
            <w:rFonts w:ascii="Tahoma" w:eastAsia="Times New Roman" w:hAnsi="Tahoma" w:cs="Tahoma"/>
            <w:color w:val="44A1C7"/>
            <w:sz w:val="20"/>
            <w:szCs w:val="20"/>
            <w:u w:val="single"/>
            <w:lang w:eastAsia="ru-RU"/>
          </w:rPr>
          <w:t>www.oek.su</w:t>
        </w:r>
      </w:hyperlink>
      <w:r w:rsidRPr="003331C3">
        <w:rPr>
          <w:rFonts w:ascii="Tahoma" w:eastAsia="Times New Roman" w:hAnsi="Tahoma" w:cs="Tahoma"/>
          <w:color w:val="2C2C2C"/>
          <w:sz w:val="20"/>
          <w:szCs w:val="20"/>
          <w:lang w:eastAsia="ru-RU"/>
        </w:rPr>
        <w:t>.</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3. Контроль за исполнением настоящего постановления возложить на начальника отдела по управлением имуществом, ЖКХ, транспортом и связью администрации (В.А. Куклина).</w:t>
      </w:r>
    </w:p>
    <w:p w:rsidR="003331C3" w:rsidRPr="003331C3" w:rsidRDefault="003331C3" w:rsidP="003331C3">
      <w:pPr>
        <w:shd w:val="clear" w:color="auto" w:fill="FFFFFF"/>
        <w:spacing w:line="240" w:lineRule="auto"/>
        <w:ind w:firstLine="0"/>
        <w:jc w:val="right"/>
        <w:rPr>
          <w:rFonts w:ascii="Tahoma" w:eastAsia="Times New Roman" w:hAnsi="Tahoma" w:cs="Tahoma"/>
          <w:color w:val="2C2C2C"/>
          <w:sz w:val="20"/>
          <w:szCs w:val="20"/>
          <w:lang w:eastAsia="ru-RU"/>
        </w:rPr>
      </w:pP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w:t>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УТВЕРЖДЕНО</w:t>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постановлением</w:t>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администрации Оекского</w:t>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муниципального образования</w:t>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от 08.08.2016г.  № 140-п</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b/>
          <w:bCs/>
          <w:color w:val="2C2C2C"/>
          <w:sz w:val="20"/>
          <w:szCs w:val="20"/>
          <w:lang w:eastAsia="ru-RU"/>
        </w:rPr>
        <w:t>ПОЛОЖЕНИЕ</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b/>
          <w:bCs/>
          <w:color w:val="2C2C2C"/>
          <w:sz w:val="20"/>
          <w:szCs w:val="20"/>
          <w:lang w:eastAsia="ru-RU"/>
        </w:rPr>
        <w:t>о графиках аварийного ограничения режимов потребления тепловой энергии </w:t>
      </w:r>
    </w:p>
    <w:p w:rsidR="003331C3" w:rsidRPr="003331C3" w:rsidRDefault="003331C3" w:rsidP="003331C3">
      <w:pPr>
        <w:spacing w:line="240" w:lineRule="auto"/>
        <w:ind w:firstLine="0"/>
        <w:jc w:val="left"/>
        <w:rPr>
          <w:rFonts w:eastAsia="Times New Roman" w:cs="Times New Roman"/>
          <w:sz w:val="24"/>
          <w:szCs w:val="24"/>
          <w:lang w:eastAsia="ru-RU"/>
        </w:rPr>
      </w:pPr>
    </w:p>
    <w:p w:rsidR="003331C3" w:rsidRPr="003331C3" w:rsidRDefault="003331C3" w:rsidP="003331C3">
      <w:pPr>
        <w:shd w:val="clear" w:color="auto" w:fill="FFFFFF"/>
        <w:spacing w:line="240" w:lineRule="auto"/>
        <w:ind w:firstLine="0"/>
        <w:rPr>
          <w:rFonts w:ascii="Tahoma" w:eastAsia="Times New Roman" w:hAnsi="Tahoma" w:cs="Tahoma"/>
          <w:color w:val="2C2C2C"/>
          <w:sz w:val="20"/>
          <w:szCs w:val="20"/>
          <w:lang w:eastAsia="ru-RU"/>
        </w:rPr>
      </w:pP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Общие положения</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lastRenderedPageBreak/>
        <w:t>1.1. Графики аварийного ограничения режимов потребления тепловой энергии (далее по тексту - Графики аварийного ограничения) составляются по каждому теплоисточнику отдельно (приложение №1).</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1.2. Графики аварийного ограничения ежегодно составляются, согласовываются с главой соответствующего муниципального образования и вводятся при возникновении дефицита тепловой энергии и мощности в энергосистеме в случае стихийных бедствий (гроза, буря, наводнение, пожар и т.п.), для предотвращения возникновения и развития аварий, для их ликвидации и для исключения неорганизованных отключений потребителей.</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1.4. График аварийного ограничения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потребителям тепловой энергии. Очередность  отключения потребителей определяется исходя из условий эксплуатации котельных и тепловых сетей.</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1.5.  В соответствии с настоящим Положением и утвержденным органом местного самоуправления графиком аварийного ограничения, потребители тепловой энергии составляют индивидуальные графики ограничения и аварийного отключения предприятия с учетом субабонентов.</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1.6. При разработке графиков аварийного ограничения принимается во внимание, что по надежности теплоснабжения потребители тепловой энергии делятся на три категории: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1.6.1.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1.6.2. Вторая категория – потребители, допускающие аварийное снижение температуры в отапливаемых помещениях на период ликвидации аварии, но не более 54 часов: жилых и общественных зданий до +12С, промышленных зданий до +8С.</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1.7. При авариях (отказах) на источнике теплоснабжения на его выходных коллекторах в течение всего ремонтно-восстановительного периода должна обеспечиваться подача 100% необходимой теплоты потребителям первой категории (если иные режимы не предусмотрены договором); Подача тепловой энергии на отопление и вентиляцию жилищно-коммунальным и промышленным потребителям второй и третьей категорий в размерах, указанных в таблице:</w:t>
      </w:r>
    </w:p>
    <w:p w:rsidR="003331C3" w:rsidRPr="003331C3" w:rsidRDefault="003331C3" w:rsidP="003331C3">
      <w:pPr>
        <w:spacing w:line="240" w:lineRule="auto"/>
        <w:ind w:firstLine="0"/>
        <w:jc w:val="left"/>
        <w:rPr>
          <w:rFonts w:eastAsia="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56"/>
        <w:gridCol w:w="816"/>
        <w:gridCol w:w="816"/>
        <w:gridCol w:w="816"/>
        <w:gridCol w:w="816"/>
        <w:gridCol w:w="816"/>
      </w:tblGrid>
      <w:tr w:rsidR="003331C3" w:rsidRPr="003331C3" w:rsidTr="003331C3">
        <w:trPr>
          <w:tblCellSpacing w:w="0" w:type="dxa"/>
        </w:trPr>
        <w:tc>
          <w:tcPr>
            <w:tcW w:w="405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Наименование показателя</w:t>
            </w:r>
          </w:p>
        </w:tc>
        <w:tc>
          <w:tcPr>
            <w:tcW w:w="4056" w:type="dxa"/>
            <w:gridSpan w:val="5"/>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Расчетная температура наружного воздуха (градусах Цельсия)</w:t>
            </w:r>
          </w:p>
        </w:tc>
      </w:tr>
      <w:tr w:rsidR="003331C3" w:rsidRPr="003331C3" w:rsidTr="003331C3">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81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Минус 10</w:t>
            </w:r>
          </w:p>
        </w:tc>
        <w:tc>
          <w:tcPr>
            <w:tcW w:w="81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Минус 20</w:t>
            </w:r>
          </w:p>
        </w:tc>
        <w:tc>
          <w:tcPr>
            <w:tcW w:w="81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Минус 30</w:t>
            </w:r>
          </w:p>
        </w:tc>
        <w:tc>
          <w:tcPr>
            <w:tcW w:w="81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Минус 40</w:t>
            </w:r>
          </w:p>
        </w:tc>
        <w:tc>
          <w:tcPr>
            <w:tcW w:w="81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Минус 50</w:t>
            </w:r>
          </w:p>
        </w:tc>
      </w:tr>
      <w:tr w:rsidR="003331C3" w:rsidRPr="003331C3" w:rsidTr="003331C3">
        <w:trPr>
          <w:tblCellSpacing w:w="0" w:type="dxa"/>
        </w:trPr>
        <w:tc>
          <w:tcPr>
            <w:tcW w:w="405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Подача тепловой энергии для потребителей второй и третьей категории в % нормативной величины при аварийных режимах теплоснабжения не ниже:</w:t>
            </w:r>
          </w:p>
        </w:tc>
        <w:tc>
          <w:tcPr>
            <w:tcW w:w="81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78%</w:t>
            </w:r>
          </w:p>
        </w:tc>
        <w:tc>
          <w:tcPr>
            <w:tcW w:w="81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84%</w:t>
            </w:r>
          </w:p>
        </w:tc>
        <w:tc>
          <w:tcPr>
            <w:tcW w:w="81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87%</w:t>
            </w:r>
          </w:p>
        </w:tc>
        <w:tc>
          <w:tcPr>
            <w:tcW w:w="81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89%</w:t>
            </w:r>
          </w:p>
        </w:tc>
        <w:tc>
          <w:tcPr>
            <w:tcW w:w="81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91%</w:t>
            </w:r>
          </w:p>
        </w:tc>
      </w:tr>
    </w:tbl>
    <w:p w:rsidR="003331C3" w:rsidRPr="003331C3" w:rsidRDefault="003331C3" w:rsidP="003331C3">
      <w:pPr>
        <w:spacing w:line="240" w:lineRule="auto"/>
        <w:ind w:firstLine="0"/>
        <w:jc w:val="left"/>
        <w:rPr>
          <w:rFonts w:eastAsia="Times New Roman" w:cs="Times New Roman"/>
          <w:sz w:val="24"/>
          <w:szCs w:val="24"/>
          <w:lang w:eastAsia="ru-RU"/>
        </w:rPr>
      </w:pPr>
      <w:r w:rsidRPr="003331C3">
        <w:rPr>
          <w:rFonts w:ascii="Tahoma" w:eastAsia="Times New Roman" w:hAnsi="Tahoma" w:cs="Tahoma"/>
          <w:color w:val="2C2C2C"/>
          <w:sz w:val="20"/>
          <w:szCs w:val="20"/>
          <w:lang w:eastAsia="ru-RU"/>
        </w:rPr>
        <w:br/>
      </w:r>
      <w:r w:rsidRPr="003331C3">
        <w:rPr>
          <w:rFonts w:ascii="Tahoma" w:eastAsia="Times New Roman" w:hAnsi="Tahoma" w:cs="Tahoma"/>
          <w:color w:val="2C2C2C"/>
          <w:sz w:val="20"/>
          <w:szCs w:val="20"/>
          <w:lang w:eastAsia="ru-RU"/>
        </w:rPr>
        <w:br/>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Общие требования к составлению графиков аварийного ограничения</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2.1. Графики аварийного ограничения разрабатываются ежегодно теплоснабжающими предприятиями и действуют на период с 15 сентября текущего года до 15 сентября следующего года. Разработанный график аварийного ограничения согласовывается с главой муниципального образования, на территории которого действует тепловой источник (котельная, электробойлерная и т. п.), утверждается руководителем теплоснабжающей организации и направляется потребителю тепловой энергии не позднее 1 сентября текущего года.</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xml:space="preserve">2.2.  При определении величины и очередности ограничения и аварийного  отключения потребителей тепловой энергии должны учитываться   государственное, хозяйственное, социальное значения и технологические  особенности производства потребителя с тем, чтобы ущерб от </w:t>
      </w:r>
      <w:r w:rsidRPr="003331C3">
        <w:rPr>
          <w:rFonts w:ascii="Tahoma" w:eastAsia="Times New Roman" w:hAnsi="Tahoma" w:cs="Tahoma"/>
          <w:color w:val="2C2C2C"/>
          <w:sz w:val="20"/>
          <w:szCs w:val="20"/>
          <w:lang w:eastAsia="ru-RU"/>
        </w:rPr>
        <w:lastRenderedPageBreak/>
        <w:t>введения графиков был минимальным. 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2.3. В графики аварийного ограничения не включаются потребители тепловой энергии, отнесенные к потребителям Первой категории.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2.4. Совместно с потребителями, включенными в графики аварийного ограничения,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Аварийная и технологическая бронь теплоснабжения</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3.1. Бронь аварийная – 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 с полностью остановленным технологическим процессом.</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3.2. Бронь технологическая – наименьший расход тепловой энергии и продолжительность времени, необходимые потребителю для безопасного завершения технологического цикла, цикла производства, после чего может быть произведено отключение соответствующего теплоиспользующего оборудования.</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3.3. При изменении величин аварийной и технологической брони вносятся изменения в графики.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3.4. При изменении величины аварийной брони теплоснабжения, вызванном изменением объема производства, технологического процесса или схемой теплоснабжения пересмотр актов производится по заявке потребителя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3.5.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 Ответственность за последствия ограничения потребления и отключения  тепловой энергии и мощности в этом случае несет потребитель.</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3.6. В примечании к графикам ограничений и аварийных отключений указывается перечень потребителей, не подлежащих ограничениям и отключениям.</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4. Порядок ввода графиков ограничения</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потребителей тепловой энергии и мощности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4.1. Графики ограничения потребителей тепловой энергии по согласованию с органом местного самоуправления муниципального образования   вводятся через диспетчерские службы (ответственных лиц). Руководитель теплоснабжающей организации доводит задание до руководителя котельной с указанием величины, времени начала  и окончания ограничений.</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4.2. Руководитель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4.3. При необходимости срочного введения в действие графиков ограничения,  извещение об этом передается потребителю по имеющимся каналам связи. О факте и причинах введения ограничения докладывается дежурному ЕДДС Иркутского района.</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5. Порядок ввода графиков аварийного</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отключения потребителей тепловой мощности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5.2. О факте и причинах введения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дежурному ЕДДС Иркутского района.</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lastRenderedPageBreak/>
        <w:t>6. Обязанности, права и ответственность</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теплоснабжающих организаций</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6.1. 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осуществляет теплоснабжающая организация.</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7. Обязанности, права и ответственность</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потребителей тепловой энергии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7.1. 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7.2. Потребитель обязан:</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7.2.1.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7.2.2.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7.2.3. Беспрепятственно допускать в любое время суток представителей теплоснабжающей организации ко всем теплоустановкам для контроля за выполнением заданных величин ограничения и отключения потребления тепловой энергии и мощности;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7.2.4. Обеспечить, в соответствии с двусторонним актом, схему теплоснабжения с выделением нагрузок аварийной и технологической брони.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7.3.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3331C3" w:rsidRPr="003331C3" w:rsidRDefault="003331C3" w:rsidP="003331C3">
      <w:pPr>
        <w:shd w:val="clear" w:color="auto" w:fill="FFFFFF"/>
        <w:spacing w:line="240" w:lineRule="auto"/>
        <w:ind w:firstLine="0"/>
        <w:rPr>
          <w:rFonts w:ascii="Tahoma" w:eastAsia="Times New Roman" w:hAnsi="Tahoma" w:cs="Tahoma"/>
          <w:color w:val="2C2C2C"/>
          <w:sz w:val="20"/>
          <w:szCs w:val="20"/>
          <w:lang w:eastAsia="ru-RU"/>
        </w:rPr>
      </w:pP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Приложение № 1</w:t>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к Положению о графиках аварийного ограничения </w:t>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режимов потребления тепловой энергии </w:t>
      </w:r>
    </w:p>
    <w:p w:rsidR="003331C3" w:rsidRPr="003331C3" w:rsidRDefault="003331C3" w:rsidP="003331C3">
      <w:pPr>
        <w:shd w:val="clear" w:color="auto" w:fill="FFFFFF"/>
        <w:spacing w:line="240" w:lineRule="auto"/>
        <w:ind w:firstLine="0"/>
        <w:rPr>
          <w:rFonts w:ascii="Tahoma" w:eastAsia="Times New Roman" w:hAnsi="Tahoma" w:cs="Tahoma"/>
          <w:color w:val="2C2C2C"/>
          <w:sz w:val="20"/>
          <w:szCs w:val="20"/>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56"/>
        <w:gridCol w:w="4056"/>
      </w:tblGrid>
      <w:tr w:rsidR="003331C3" w:rsidRPr="003331C3" w:rsidTr="003331C3">
        <w:trPr>
          <w:tblCellSpacing w:w="0" w:type="dxa"/>
        </w:trPr>
        <w:tc>
          <w:tcPr>
            <w:tcW w:w="4056" w:type="dxa"/>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«УТВЕРЖДАЮ»</w:t>
            </w:r>
          </w:p>
        </w:tc>
        <w:tc>
          <w:tcPr>
            <w:tcW w:w="4056" w:type="dxa"/>
            <w:shd w:val="clear" w:color="auto" w:fill="FFFFFF"/>
            <w:hideMark/>
          </w:tcPr>
          <w:p w:rsidR="003331C3" w:rsidRPr="003331C3" w:rsidRDefault="003331C3" w:rsidP="003331C3">
            <w:pPr>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«СОГЛАСОВАНО»</w:t>
            </w:r>
          </w:p>
        </w:tc>
      </w:tr>
      <w:tr w:rsidR="003331C3" w:rsidRPr="003331C3" w:rsidTr="003331C3">
        <w:trPr>
          <w:tblCellSpacing w:w="0" w:type="dxa"/>
        </w:trPr>
        <w:tc>
          <w:tcPr>
            <w:tcW w:w="4056" w:type="dxa"/>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Генеральный директор</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ООО «Южнобайкальское»/</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________________А.Г.Турчанинов</w:t>
            </w:r>
          </w:p>
        </w:tc>
        <w:tc>
          <w:tcPr>
            <w:tcW w:w="4056" w:type="dxa"/>
            <w:shd w:val="clear" w:color="auto" w:fill="FFFFFF"/>
            <w:hideMark/>
          </w:tcPr>
          <w:p w:rsidR="003331C3" w:rsidRPr="003331C3" w:rsidRDefault="003331C3" w:rsidP="003331C3">
            <w:pPr>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Глава</w:t>
            </w:r>
          </w:p>
          <w:p w:rsidR="003331C3" w:rsidRPr="003331C3" w:rsidRDefault="003331C3" w:rsidP="003331C3">
            <w:pPr>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муниципального образования</w:t>
            </w:r>
          </w:p>
        </w:tc>
      </w:tr>
      <w:tr w:rsidR="003331C3" w:rsidRPr="003331C3" w:rsidTr="003331C3">
        <w:trPr>
          <w:tblCellSpacing w:w="0" w:type="dxa"/>
        </w:trPr>
        <w:tc>
          <w:tcPr>
            <w:tcW w:w="4056" w:type="dxa"/>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4056" w:type="dxa"/>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r>
      <w:tr w:rsidR="003331C3" w:rsidRPr="003331C3" w:rsidTr="003331C3">
        <w:trPr>
          <w:tblCellSpacing w:w="0" w:type="dxa"/>
        </w:trPr>
        <w:tc>
          <w:tcPr>
            <w:tcW w:w="4056" w:type="dxa"/>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«___»_________  М.П.</w:t>
            </w:r>
          </w:p>
        </w:tc>
        <w:tc>
          <w:tcPr>
            <w:tcW w:w="4056" w:type="dxa"/>
            <w:shd w:val="clear" w:color="auto" w:fill="FFFFFF"/>
            <w:hideMark/>
          </w:tcPr>
          <w:p w:rsidR="003331C3" w:rsidRPr="003331C3" w:rsidRDefault="003331C3" w:rsidP="003331C3">
            <w:pPr>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Дата  М.П.</w:t>
            </w:r>
          </w:p>
        </w:tc>
      </w:tr>
    </w:tbl>
    <w:p w:rsidR="003331C3" w:rsidRPr="003331C3" w:rsidRDefault="003331C3" w:rsidP="003331C3">
      <w:pPr>
        <w:spacing w:line="240" w:lineRule="auto"/>
        <w:ind w:firstLine="0"/>
        <w:jc w:val="left"/>
        <w:rPr>
          <w:rFonts w:eastAsia="Times New Roman" w:cs="Times New Roman"/>
          <w:sz w:val="24"/>
          <w:szCs w:val="24"/>
          <w:lang w:eastAsia="ru-RU"/>
        </w:rPr>
      </w:pPr>
      <w:r w:rsidRPr="003331C3">
        <w:rPr>
          <w:rFonts w:ascii="Tahoma" w:eastAsia="Times New Roman" w:hAnsi="Tahoma" w:cs="Tahoma"/>
          <w:color w:val="2C2C2C"/>
          <w:sz w:val="20"/>
          <w:szCs w:val="20"/>
          <w:lang w:eastAsia="ru-RU"/>
        </w:rPr>
        <w:br/>
      </w:r>
      <w:r w:rsidRPr="003331C3">
        <w:rPr>
          <w:rFonts w:ascii="Tahoma" w:eastAsia="Times New Roman" w:hAnsi="Tahoma" w:cs="Tahoma"/>
          <w:color w:val="2C2C2C"/>
          <w:sz w:val="20"/>
          <w:szCs w:val="20"/>
          <w:lang w:eastAsia="ru-RU"/>
        </w:rPr>
        <w:br/>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ГРАФИК</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аварийного ограничения режимов потребления тепловой энергии</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на территории _________________________ муниципального образования</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по __________________________________________</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lastRenderedPageBreak/>
        <w:t>(наименование потребителя)</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на осенне-зимний период</w:t>
      </w:r>
    </w:p>
    <w:p w:rsidR="003331C3" w:rsidRPr="003331C3" w:rsidRDefault="003331C3" w:rsidP="003331C3">
      <w:pPr>
        <w:spacing w:line="240" w:lineRule="auto"/>
        <w:ind w:firstLine="0"/>
        <w:jc w:val="left"/>
        <w:rPr>
          <w:rFonts w:eastAsia="Times New Roman" w:cs="Times New Roman"/>
          <w:sz w:val="24"/>
          <w:szCs w:val="24"/>
          <w:lang w:eastAsia="ru-RU"/>
        </w:rPr>
      </w:pPr>
    </w:p>
    <w:tbl>
      <w:tblPr>
        <w:tblW w:w="790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3"/>
        <w:gridCol w:w="925"/>
        <w:gridCol w:w="696"/>
        <w:gridCol w:w="1604"/>
        <w:gridCol w:w="618"/>
        <w:gridCol w:w="1035"/>
        <w:gridCol w:w="2772"/>
      </w:tblGrid>
      <w:tr w:rsidR="003331C3" w:rsidRPr="003331C3" w:rsidTr="003331C3">
        <w:trPr>
          <w:tblCellSpacing w:w="0" w:type="dxa"/>
        </w:trPr>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Тепло</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Источ</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ник,</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потребитель</w:t>
            </w:r>
          </w:p>
        </w:tc>
        <w:tc>
          <w:tcPr>
            <w:tcW w:w="1128"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Суточный полезный отпуск</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Аварий</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ная</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бронь</w:t>
            </w:r>
          </w:p>
        </w:tc>
        <w:tc>
          <w:tcPr>
            <w:tcW w:w="948"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Технологическая</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бронь</w:t>
            </w: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Номер очере</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ди</w:t>
            </w:r>
          </w:p>
        </w:tc>
        <w:tc>
          <w:tcPr>
            <w:tcW w:w="135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Величина снимаемой нагрузки</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Ф.И.О., должность, телефон           оперативного</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персонала,</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потребителя, отв.  за введение       ограничений</w:t>
            </w:r>
          </w:p>
        </w:tc>
      </w:tr>
      <w:tr w:rsidR="003331C3" w:rsidRPr="003331C3" w:rsidTr="003331C3">
        <w:trPr>
          <w:tblCellSpacing w:w="0" w:type="dxa"/>
        </w:trPr>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128"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948"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35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r>
      <w:tr w:rsidR="003331C3" w:rsidRPr="003331C3" w:rsidTr="003331C3">
        <w:trPr>
          <w:tblCellSpacing w:w="0" w:type="dxa"/>
        </w:trPr>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128"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948"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35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r>
      <w:tr w:rsidR="003331C3" w:rsidRPr="003331C3" w:rsidTr="003331C3">
        <w:trPr>
          <w:tblCellSpacing w:w="0" w:type="dxa"/>
        </w:trPr>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128"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948"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35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r>
      <w:tr w:rsidR="003331C3" w:rsidRPr="003331C3" w:rsidTr="003331C3">
        <w:trPr>
          <w:tblCellSpacing w:w="0" w:type="dxa"/>
        </w:trPr>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128"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948"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864"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356"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r>
    </w:tbl>
    <w:p w:rsidR="003331C3" w:rsidRPr="003331C3" w:rsidRDefault="003331C3" w:rsidP="003331C3">
      <w:pPr>
        <w:spacing w:line="240" w:lineRule="auto"/>
        <w:ind w:firstLine="0"/>
        <w:jc w:val="left"/>
        <w:rPr>
          <w:rFonts w:eastAsia="Times New Roman" w:cs="Times New Roman"/>
          <w:sz w:val="24"/>
          <w:szCs w:val="24"/>
          <w:lang w:eastAsia="ru-RU"/>
        </w:rPr>
      </w:pPr>
      <w:r w:rsidRPr="003331C3">
        <w:rPr>
          <w:rFonts w:ascii="Tahoma" w:eastAsia="Times New Roman" w:hAnsi="Tahoma" w:cs="Tahoma"/>
          <w:color w:val="2C2C2C"/>
          <w:sz w:val="20"/>
          <w:szCs w:val="20"/>
          <w:lang w:eastAsia="ru-RU"/>
        </w:rPr>
        <w:br/>
      </w:r>
      <w:r w:rsidRPr="003331C3">
        <w:rPr>
          <w:rFonts w:ascii="Tahoma" w:eastAsia="Times New Roman" w:hAnsi="Tahoma" w:cs="Tahoma"/>
          <w:color w:val="2C2C2C"/>
          <w:sz w:val="20"/>
          <w:szCs w:val="20"/>
          <w:lang w:eastAsia="ru-RU"/>
        </w:rPr>
        <w:br/>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Приложение № 2</w:t>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к Положению о графиках аварийного ограничения</w:t>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режимов потребления тепловой энергии</w:t>
      </w:r>
    </w:p>
    <w:p w:rsidR="003331C3" w:rsidRPr="003331C3" w:rsidRDefault="003331C3" w:rsidP="003331C3">
      <w:pPr>
        <w:shd w:val="clear" w:color="auto" w:fill="FFFFFF"/>
        <w:spacing w:after="96" w:line="240" w:lineRule="auto"/>
        <w:ind w:firstLine="0"/>
        <w:jc w:val="right"/>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w:t>
      </w:r>
    </w:p>
    <w:p w:rsidR="003331C3" w:rsidRPr="003331C3" w:rsidRDefault="003331C3" w:rsidP="003331C3">
      <w:pPr>
        <w:shd w:val="clear" w:color="auto" w:fill="FFFFFF"/>
        <w:spacing w:after="96" w:line="240" w:lineRule="auto"/>
        <w:ind w:firstLine="0"/>
        <w:jc w:val="center"/>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Акты аварийной и технологической брони теплоснабжения</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1. Наименование предприятия</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2. Адрес</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3. Телефон руководителя</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4. Договорная нагрузка, Гкал/ч</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5. Сменность предприятия</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6. Выходные дни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7. Величина технологической брони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8. Величина аварийной брони</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9. Суточное потребление, Гкал/ч</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Настоящий акт составлен             __________________________________________________</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(дата)                             (должность, Ф.И.О.)</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при участии представителя предприятия       _________________________________________</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(должность Ф.И.О.)</w:t>
      </w:r>
    </w:p>
    <w:p w:rsidR="003331C3" w:rsidRPr="003331C3" w:rsidRDefault="003331C3" w:rsidP="003331C3">
      <w:pPr>
        <w:spacing w:line="240" w:lineRule="auto"/>
        <w:ind w:firstLine="0"/>
        <w:jc w:val="left"/>
        <w:rPr>
          <w:rFonts w:eastAsia="Times New Roman" w:cs="Times New Roman"/>
          <w:sz w:val="24"/>
          <w:szCs w:val="24"/>
          <w:lang w:eastAsia="ru-RU"/>
        </w:rPr>
      </w:pPr>
    </w:p>
    <w:tbl>
      <w:tblPr>
        <w:tblW w:w="8124" w:type="dxa"/>
        <w:tblCellSpacing w:w="0" w:type="dxa"/>
        <w:shd w:val="clear" w:color="auto" w:fill="FFFFFF"/>
        <w:tblCellMar>
          <w:left w:w="0" w:type="dxa"/>
          <w:right w:w="0" w:type="dxa"/>
        </w:tblCellMar>
        <w:tblLook w:val="04A0" w:firstRow="1" w:lastRow="0" w:firstColumn="1" w:lastColumn="0" w:noHBand="0" w:noVBand="1"/>
      </w:tblPr>
      <w:tblGrid>
        <w:gridCol w:w="814"/>
        <w:gridCol w:w="1293"/>
        <w:gridCol w:w="1606"/>
        <w:gridCol w:w="652"/>
        <w:gridCol w:w="1105"/>
        <w:gridCol w:w="1699"/>
        <w:gridCol w:w="955"/>
      </w:tblGrid>
      <w:tr w:rsidR="003331C3" w:rsidRPr="003331C3" w:rsidTr="003331C3">
        <w:trPr>
          <w:tblCellSpacing w:w="0" w:type="dxa"/>
        </w:trPr>
        <w:tc>
          <w:tcPr>
            <w:tcW w:w="876" w:type="dxa"/>
            <w:vMerge w:val="restart"/>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Тепло-</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источ</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ник</w:t>
            </w:r>
          </w:p>
        </w:tc>
        <w:tc>
          <w:tcPr>
            <w:tcW w:w="1128" w:type="dxa"/>
            <w:vMerge w:val="restart"/>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Номер питающее</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го теплопровода</w:t>
            </w:r>
          </w:p>
        </w:tc>
        <w:tc>
          <w:tcPr>
            <w:tcW w:w="3624" w:type="dxa"/>
            <w:gridSpan w:val="3"/>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Технологическая бронь</w:t>
            </w:r>
          </w:p>
        </w:tc>
        <w:tc>
          <w:tcPr>
            <w:tcW w:w="2496" w:type="dxa"/>
            <w:gridSpan w:val="2"/>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Аварийная бронь</w:t>
            </w:r>
          </w:p>
        </w:tc>
      </w:tr>
      <w:tr w:rsidR="003331C3" w:rsidRPr="003331C3" w:rsidTr="003331C3">
        <w:trPr>
          <w:tblCellSpacing w:w="0" w:type="dxa"/>
        </w:trPr>
        <w:tc>
          <w:tcPr>
            <w:tcW w:w="0" w:type="auto"/>
            <w:vMerge/>
            <w:shd w:val="clear" w:color="auto" w:fill="FFFFFF"/>
            <w:vAlign w:val="center"/>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0" w:type="auto"/>
            <w:vMerge/>
            <w:shd w:val="clear" w:color="auto" w:fill="FFFFFF"/>
            <w:vAlign w:val="center"/>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680" w:type="dxa"/>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Перечень теплоприемни</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ков, отключение которых приведет к нарушению технологичес</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кого процесса</w:t>
            </w:r>
          </w:p>
        </w:tc>
        <w:tc>
          <w:tcPr>
            <w:tcW w:w="696" w:type="dxa"/>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Вели</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чина, тн</w:t>
            </w:r>
          </w:p>
        </w:tc>
        <w:tc>
          <w:tcPr>
            <w:tcW w:w="1248" w:type="dxa"/>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Время, необхо</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димое</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для</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завер</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шения, час</w:t>
            </w:r>
          </w:p>
        </w:tc>
        <w:tc>
          <w:tcPr>
            <w:tcW w:w="1440" w:type="dxa"/>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Перечень теплоприемников, отключение которых приведет к взрыву, пожару, порче сырья, создаст опасность для жизни людей</w:t>
            </w:r>
          </w:p>
        </w:tc>
        <w:tc>
          <w:tcPr>
            <w:tcW w:w="1056" w:type="dxa"/>
            <w:shd w:val="clear" w:color="auto" w:fill="FFFFFF"/>
            <w:hideMark/>
          </w:tcPr>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Вели</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чина аварий</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ной брони,</w:t>
            </w:r>
          </w:p>
          <w:p w:rsidR="003331C3" w:rsidRPr="003331C3" w:rsidRDefault="003331C3" w:rsidP="003331C3">
            <w:pPr>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тн.</w:t>
            </w:r>
          </w:p>
        </w:tc>
      </w:tr>
      <w:tr w:rsidR="003331C3" w:rsidRPr="003331C3" w:rsidTr="003331C3">
        <w:trPr>
          <w:tblCellSpacing w:w="0" w:type="dxa"/>
        </w:trPr>
        <w:tc>
          <w:tcPr>
            <w:tcW w:w="876" w:type="dxa"/>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128" w:type="dxa"/>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680" w:type="dxa"/>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696" w:type="dxa"/>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248" w:type="dxa"/>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440" w:type="dxa"/>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c>
          <w:tcPr>
            <w:tcW w:w="1056" w:type="dxa"/>
            <w:shd w:val="clear" w:color="auto" w:fill="FFFFFF"/>
            <w:hideMark/>
          </w:tcPr>
          <w:p w:rsidR="003331C3" w:rsidRPr="003331C3" w:rsidRDefault="003331C3" w:rsidP="003331C3">
            <w:pPr>
              <w:spacing w:line="240" w:lineRule="auto"/>
              <w:ind w:firstLine="0"/>
              <w:rPr>
                <w:rFonts w:ascii="Tahoma" w:eastAsia="Times New Roman" w:hAnsi="Tahoma" w:cs="Tahoma"/>
                <w:color w:val="2C2C2C"/>
                <w:sz w:val="20"/>
                <w:szCs w:val="20"/>
                <w:lang w:eastAsia="ru-RU"/>
              </w:rPr>
            </w:pPr>
          </w:p>
        </w:tc>
      </w:tr>
    </w:tbl>
    <w:p w:rsidR="003331C3" w:rsidRPr="003331C3" w:rsidRDefault="003331C3" w:rsidP="003331C3">
      <w:pPr>
        <w:spacing w:line="240" w:lineRule="auto"/>
        <w:ind w:firstLine="0"/>
        <w:jc w:val="left"/>
        <w:rPr>
          <w:rFonts w:eastAsia="Times New Roman" w:cs="Times New Roman"/>
          <w:sz w:val="24"/>
          <w:szCs w:val="24"/>
          <w:lang w:eastAsia="ru-RU"/>
        </w:rPr>
      </w:pPr>
      <w:r w:rsidRPr="003331C3">
        <w:rPr>
          <w:rFonts w:ascii="Tahoma" w:eastAsia="Times New Roman" w:hAnsi="Tahoma" w:cs="Tahoma"/>
          <w:color w:val="2C2C2C"/>
          <w:sz w:val="20"/>
          <w:szCs w:val="20"/>
          <w:lang w:eastAsia="ru-RU"/>
        </w:rPr>
        <w:br/>
      </w:r>
      <w:r w:rsidRPr="003331C3">
        <w:rPr>
          <w:rFonts w:ascii="Tahoma" w:eastAsia="Times New Roman" w:hAnsi="Tahoma" w:cs="Tahoma"/>
          <w:color w:val="2C2C2C"/>
          <w:sz w:val="20"/>
          <w:szCs w:val="20"/>
          <w:shd w:val="clear" w:color="auto" w:fill="FFFFFF"/>
          <w:lang w:eastAsia="ru-RU"/>
        </w:rPr>
        <w:t>Примечание: если после 15 сентября т.г. у Потребителя произошли изменения в технологии, схеме теплоснабжения, объеме производства, то акт подлежит пересмотру по заявке потребителя.</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lastRenderedPageBreak/>
        <w:t> Акт составил:                   ______________________________________</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(Ф.И.О., должность)</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В присутствии:                 ______________________________________</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(Ф.И.О., должность)</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С актом ознакомлены:   ______________________________________</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                                                           (Ф.И.О., должность)</w:t>
      </w:r>
    </w:p>
    <w:p w:rsidR="003331C3" w:rsidRPr="003331C3" w:rsidRDefault="003331C3" w:rsidP="003331C3">
      <w:pPr>
        <w:shd w:val="clear" w:color="auto" w:fill="FFFFFF"/>
        <w:spacing w:after="96" w:line="240" w:lineRule="auto"/>
        <w:ind w:firstLine="0"/>
        <w:rPr>
          <w:rFonts w:ascii="Tahoma" w:eastAsia="Times New Roman" w:hAnsi="Tahoma" w:cs="Tahoma"/>
          <w:color w:val="2C2C2C"/>
          <w:sz w:val="20"/>
          <w:szCs w:val="20"/>
          <w:lang w:eastAsia="ru-RU"/>
        </w:rPr>
      </w:pPr>
      <w:r w:rsidRPr="003331C3">
        <w:rPr>
          <w:rFonts w:ascii="Tahoma" w:eastAsia="Times New Roman" w:hAnsi="Tahoma" w:cs="Tahoma"/>
          <w:color w:val="2C2C2C"/>
          <w:sz w:val="20"/>
          <w:szCs w:val="20"/>
          <w:lang w:eastAsia="ru-RU"/>
        </w:rPr>
        <w:t>Руководитель предприятия ___________________________________</w:t>
      </w:r>
    </w:p>
    <w:p w:rsidR="003E0016" w:rsidRPr="005C66E0" w:rsidRDefault="003E0016" w:rsidP="005C66E0">
      <w:bookmarkStart w:id="1" w:name="_GoBack"/>
      <w:bookmarkEnd w:id="1"/>
    </w:p>
    <w:sectPr w:rsidR="003E0016" w:rsidRPr="005C6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2B48"/>
    <w:multiLevelType w:val="multilevel"/>
    <w:tmpl w:val="240E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C2D12"/>
    <w:multiLevelType w:val="multilevel"/>
    <w:tmpl w:val="7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2E0182"/>
    <w:multiLevelType w:val="multilevel"/>
    <w:tmpl w:val="186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C3565"/>
    <w:multiLevelType w:val="multilevel"/>
    <w:tmpl w:val="45A06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C6474"/>
    <w:multiLevelType w:val="multilevel"/>
    <w:tmpl w:val="F7A6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350F71"/>
    <w:multiLevelType w:val="multilevel"/>
    <w:tmpl w:val="22BCC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343369"/>
    <w:multiLevelType w:val="multilevel"/>
    <w:tmpl w:val="09848E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6710C"/>
    <w:rsid w:val="000B5DD1"/>
    <w:rsid w:val="000D5F81"/>
    <w:rsid w:val="00114524"/>
    <w:rsid w:val="001F5F7D"/>
    <w:rsid w:val="00203405"/>
    <w:rsid w:val="00210004"/>
    <w:rsid w:val="00210D9F"/>
    <w:rsid w:val="002736AE"/>
    <w:rsid w:val="002E42B6"/>
    <w:rsid w:val="002F1F00"/>
    <w:rsid w:val="003331C3"/>
    <w:rsid w:val="00335D53"/>
    <w:rsid w:val="00343089"/>
    <w:rsid w:val="003A6015"/>
    <w:rsid w:val="003A6DF9"/>
    <w:rsid w:val="003B01E7"/>
    <w:rsid w:val="003D19D9"/>
    <w:rsid w:val="003E0016"/>
    <w:rsid w:val="004E58F7"/>
    <w:rsid w:val="00525974"/>
    <w:rsid w:val="00581BEB"/>
    <w:rsid w:val="005B009E"/>
    <w:rsid w:val="005C1A4D"/>
    <w:rsid w:val="005C66E0"/>
    <w:rsid w:val="005F04BE"/>
    <w:rsid w:val="005F6298"/>
    <w:rsid w:val="00601106"/>
    <w:rsid w:val="00604F3A"/>
    <w:rsid w:val="006717C9"/>
    <w:rsid w:val="007A72E8"/>
    <w:rsid w:val="007B6F4B"/>
    <w:rsid w:val="008A140B"/>
    <w:rsid w:val="008C4CB3"/>
    <w:rsid w:val="008D451E"/>
    <w:rsid w:val="008F17D8"/>
    <w:rsid w:val="009930E4"/>
    <w:rsid w:val="00A07C68"/>
    <w:rsid w:val="00A723C3"/>
    <w:rsid w:val="00A76498"/>
    <w:rsid w:val="00B071EA"/>
    <w:rsid w:val="00B238BD"/>
    <w:rsid w:val="00BB58E1"/>
    <w:rsid w:val="00C06BF5"/>
    <w:rsid w:val="00C21EC7"/>
    <w:rsid w:val="00D723BE"/>
    <w:rsid w:val="00F5492E"/>
    <w:rsid w:val="00F639B6"/>
    <w:rsid w:val="00F648CB"/>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D45E"/>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2203</Words>
  <Characters>12562</Characters>
  <Application>Microsoft Office Word</Application>
  <DocSecurity>0</DocSecurity>
  <Lines>104</Lines>
  <Paragraphs>29</Paragraphs>
  <ScaleCrop>false</ScaleCrop>
  <Company>diakov.net</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47</cp:revision>
  <dcterms:created xsi:type="dcterms:W3CDTF">2022-10-25T01:47:00Z</dcterms:created>
  <dcterms:modified xsi:type="dcterms:W3CDTF">2022-10-25T02:38:00Z</dcterms:modified>
</cp:coreProperties>
</file>