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AC" w:rsidRDefault="00B814AC" w:rsidP="00B814A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464820" cy="609600"/>
            <wp:effectExtent l="0" t="0" r="0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B814AC" w:rsidRDefault="00B814AC" w:rsidP="00B814A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B814AC" w:rsidRDefault="00B814AC" w:rsidP="00B814A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B814AC" w:rsidRDefault="00B814AC" w:rsidP="00B814AC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  <w:r>
        <w:rPr>
          <w:color w:val="2C2C2C"/>
        </w:rPr>
        <w:t>от «28» ноября 2011 г.                                                         №  316-п</w:t>
      </w:r>
    </w:p>
    <w:p w:rsidR="00B814AC" w:rsidRDefault="00B814AC" w:rsidP="00B814A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Положения об оплате труда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работников муниципального  учреждения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«Социально-культурный спортивный комплекс»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Оекского  муниципального образования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целях совершенствования оплаты труда работников муниципального</w:t>
      </w:r>
      <w:r>
        <w:rPr>
          <w:rStyle w:val="a3"/>
          <w:color w:val="2C2C2C"/>
        </w:rPr>
        <w:t> </w:t>
      </w:r>
      <w:r>
        <w:rPr>
          <w:color w:val="2C2C2C"/>
        </w:rPr>
        <w:t>учреждения «Социально-культурный спортивный комплекс» Оекского  муниципального образования, руководствуясь статьями 144, 145 Трудового кодекса Российской Федерации, постановлением администрации Оекского  муниципального образования от 27.09.2011г. №246-П  «О  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сетки», статьями 59, 61 Устава Оекского  муниципального образования, администрация Оекского муниципального образования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  <w:spacing w:val="-20"/>
        </w:rPr>
        <w:t>П О С Т А Н О В Л Я ЕТ :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 Утвердить прилагаемое Положение об оплате труда работников муниципального учреждения «Социально-культурный спортивный комплекс» Оекского  муниципального образования.</w:t>
      </w:r>
    </w:p>
    <w:p w:rsidR="00B814AC" w:rsidRDefault="00B814AC" w:rsidP="00B814AC">
      <w:pPr>
        <w:pStyle w:val="aa"/>
        <w:shd w:val="clear" w:color="auto" w:fill="FFFFFF"/>
        <w:spacing w:after="0"/>
        <w:ind w:firstLine="403"/>
        <w:rPr>
          <w:color w:val="2C2C2C"/>
        </w:rPr>
      </w:pPr>
      <w:r>
        <w:rPr>
          <w:color w:val="2C2C2C"/>
        </w:rPr>
        <w:lastRenderedPageBreak/>
        <w:t>2. Опубликовать настоящее постановление в информационном бюллетене  «Вестник Оёкского муниципального образования» и на официальном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  <w:r>
        <w:rPr>
          <w:color w:val="2C2C2C"/>
        </w:rPr>
        <w:t>.</w:t>
      </w:r>
    </w:p>
    <w:p w:rsidR="00B814AC" w:rsidRDefault="00B814AC" w:rsidP="00B814AC">
      <w:pPr>
        <w:pStyle w:val="aa"/>
        <w:shd w:val="clear" w:color="auto" w:fill="FFFFFF"/>
        <w:spacing w:after="0"/>
        <w:ind w:firstLine="403"/>
        <w:rPr>
          <w:color w:val="2C2C2C"/>
        </w:rPr>
      </w:pPr>
      <w:r>
        <w:rPr>
          <w:color w:val="2C2C2C"/>
        </w:rPr>
        <w:t>3. Контроль  исполнения настоящего постановления возложить на начальника финансово-экономического отдела Степанову Л.А.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Глава администрации Оекского муниципального образования П.Н.Новосельцев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УТВЕРЖДЕНО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постановлением администрации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Оекского муниципального образования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28.11.2011г   №316-п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ПОЛОЖЕНИЕ ОБ ОПЛАТЕ ТРУДА РАБОТНИКОВ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aps/>
          <w:color w:val="2C2C2C"/>
        </w:rPr>
        <w:t>МУНИЦИПАЛЬНОГО  УЧРЕЖДЕНИЯ 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aps/>
          <w:color w:val="2C2C2C"/>
        </w:rPr>
        <w:t>«СОЦИАЛЬНО-КУЛЬТУРНЫЙ СПОРТИВНЫЙ КОМПЛЕКС» ОЁКСКОГО  МУНИЦИПАЛЬНОГО ОБРАЗОВАНИЯ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  <w:lang w:val="en-US"/>
        </w:rPr>
        <w:t>I</w:t>
      </w:r>
      <w:r>
        <w:rPr>
          <w:color w:val="2C2C2C"/>
        </w:rPr>
        <w:t>. ОБЩИЕ ПОЛОЖЕНИЯ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        1. Настоящее Положение об оплате труда работников муниципального учреждения  «Социально-культурный спортивный комплекс» Оекского  муниципального образования  (далее – муниципальное учреждение) в отношении которого администрация Оекского муниципального образования  (далее – администрация) является главным распорядителем бюджетных средств (далее - Положение), разработано в соответствии: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с Трудовым кодексом Российской Федерации;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- Едиными рекомендациями по установлению на федеральном, региональном и местном уровнях систем оплаты труда работников организаций, финансируемых из соответствующих бюджетов, на 2011 год, утвержденных решением Российской трехсторонней комиссии по регулированию социально-трудовых отношений от 11.12.2010;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- приказом Министерства здравоохранения и социального развития Российской Федерации </w:t>
      </w:r>
      <w:hyperlink r:id="rId6" w:history="1">
        <w:r>
          <w:rPr>
            <w:rStyle w:val="a7"/>
            <w:color w:val="44A1C7"/>
          </w:rPr>
          <w:t> </w:t>
        </w:r>
        <w:r>
          <w:rPr>
            <w:rStyle w:val="a7"/>
          </w:rPr>
          <w:t>от 31 августа 2007 года № 570 «Об утверждении профессиональных квалификационных групп должностей работников культуры, искусства и кинематографии</w:t>
        </w:r>
      </w:hyperlink>
      <w:r>
        <w:rPr>
          <w:color w:val="2C2C2C"/>
        </w:rPr>
        <w:t>»;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-  приказом Министерства здравоохранения и социального развития Российской Федерации </w:t>
      </w:r>
      <w:hyperlink r:id="rId7" w:history="1">
        <w:r>
          <w:rPr>
            <w:rStyle w:val="a7"/>
          </w:rPr>
          <w:t>от 14 марта 2008 года № 121н «Об утверждении профессиональных квалификационных групп профессий рабочих культуры, искусства и кинематографии</w:t>
        </w:r>
      </w:hyperlink>
      <w:r>
        <w:rPr>
          <w:color w:val="2C2C2C"/>
        </w:rPr>
        <w:t>»;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-</w:t>
      </w:r>
      <w:hyperlink r:id="rId8" w:history="1">
        <w:r>
          <w:rPr>
            <w:rStyle w:val="a7"/>
          </w:rPr>
          <w:t> приказом Министерства здравоохранения и социального развития Российской Федерации от 29.05.2008 года N 247н «Об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>
        <w:rPr>
          <w:color w:val="2C2C2C"/>
        </w:rPr>
        <w:t>»;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- приказом Министерства здравоохранения и социального развития Российской Федерации от 29 мая 2008 года (с изменениями и дополнениями) № 248н «Об утверждении профессиональных квалификационных групп общеотраслевых профессий рабочих»;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постановлением администрации Оекского  муниципального образования от 27.09.2011 № 246-П   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- постановлением администрации Оекского  муниципального образования от 22.11.2011  № 304-П «Об утверждении порядка исчисления размера средней заработной платы для определения размеров должностных </w:t>
      </w:r>
      <w:r>
        <w:rPr>
          <w:color w:val="2C2C2C"/>
        </w:rPr>
        <w:lastRenderedPageBreak/>
        <w:t>окладов руководителей муниципальных учреждений Оекского  муниципального образования»;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2. Настоящее Положение определяет систему оплаты труда и устанавливает условия оплаты труда работников  муниципального учреждения, и включает в себя размеры минимальных окладов, установленных по конкретной должности (профессии), порядок определения размеров должностных окладов, минимальные размеры и (или) порядок определения доплат и надбавок  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3. Размер должностного оклада работника определяется путем суммирования минимального оклада, произведения минимального оклада и  повышающего коэффициента, предусмотренного настоящим Положением   к минимальному окладу (далее – повышающий коэффициент).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4. В штатное расписание учреждения 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 решения задач, закрепленных в уставе учреждения.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Размеры повышающих коэффициентов к минимальному окладу устанавливаются настоящим Положением с учетом уровня профессиональной подготовки работника, сложности, важности работы, степени самостоятельности и ответственности при выполнении поставленных задач, исполнение которых предусмотрено по соответствующим должностям специалистов, профессиям рабочих.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Повышающие коэффициенты не устанавливаются следующим категориям работников:  руководителям учреждений, заместителям руководителей, главным бухгалтерам.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5. Размеры и (или) порядок определения компенсационных выплат работникам учреждения устанавливаются настоящим Положением.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lastRenderedPageBreak/>
        <w:t>6. Минимальные размеры по видам стимулирующих выплат устанавливаются настоящим Положением.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7. Условия оплаты труда работников указываются в трудовых договорах.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8.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9. Заработная плата работников (без учета премий и иных выплат стимулирующего характера), устанавливаемая в соответствии с системой оплаты труда, отличной от Единой тарифной сетки,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учреждений, при условии сохранения объема должностных обязанностей работников и выполнения ими работ той же квалификации.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10. Оплата труда работников производится в пределах бюджетных ассигнований, предусмотренных решением Думы Оекского  муниципального образования о местном бюджете на соответствующий финансовый год.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  <w:lang w:val="en-US"/>
        </w:rPr>
        <w:t>II</w:t>
      </w:r>
      <w:r>
        <w:rPr>
          <w:color w:val="2C2C2C"/>
        </w:rPr>
        <w:t>. ПОРЯДОК И УСЛОВИЯ ОПЛАТЫ ТРУДА РАБОТНИКОВ МУНИЦИПАЛЬНОГО УЧРЕЖДЕНИЯ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</w:rPr>
        <w:t>1. ОСНОВНЫЕ УСЛОВИЯ ОПЛАТЫ ТРУДА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11. Размеры должностных окладов (далее - окладов) работников устанавливаются руководителем учреждения на основе минимальных окладов, установленных по занимаемым ими должностям специалистов, служащих и профессиям рабочих, отнесенным к соответствующим профессионально-квалификационным группам (далее – ПКГ).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12. Размеры минимальных окладов по занимаемой должности (профессии) работников устанавливаются на основе отнесения занимаемых ими должностей к ПКГ, утвержденным соответствующими приказами Министерства здравоохранения и социального развития Российской Федерации (приложение № 1 к настоящему Положению).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13. Заработная плата работников рассчитывается по формуле: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ЗП = (ДО + Кв + Св) * Кр,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где: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ЗП – заработная плата,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ДО – должностной оклад,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Кв  - компенсационные выплаты,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Св – стимулирующие выплаты,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Кр – выплаты компенсационного характера работникам, занятым в местностях с особыми климатическими условиями.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14. Должностной оклад работников рассчитывается по формуле: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ДО= МО+МО*ПК,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где: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ДО – должностной оклад,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МО – минимальный оклад,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ПК – повышающий коэффициент.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        15. При заключении трудовых договоров работникам муниципального учреждения устанавливаются повышающие коэффициенты к минимальному окладу: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а) специалистам, имеющим средне-специальное образование (культурное, педагогическое, спортивное),  высшее (любое) – 1,1;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б) специалистам, имеющим высшее образование (культурное, педагогическое, спортивное) – 1,2.</w:t>
      </w:r>
    </w:p>
    <w:p w:rsidR="00B814AC" w:rsidRDefault="00B814AC" w:rsidP="00B814AC">
      <w:pPr>
        <w:shd w:val="clear" w:color="auto" w:fill="FFFFFF"/>
        <w:ind w:firstLine="540"/>
        <w:jc w:val="center"/>
        <w:rPr>
          <w:color w:val="2C2C2C"/>
        </w:rPr>
      </w:pPr>
      <w:r>
        <w:rPr>
          <w:color w:val="FF6600"/>
        </w:rPr>
        <w:t> </w:t>
      </w:r>
    </w:p>
    <w:p w:rsidR="00B814AC" w:rsidRDefault="00B814AC" w:rsidP="00B814AC">
      <w:pPr>
        <w:shd w:val="clear" w:color="auto" w:fill="FFFFFF"/>
        <w:ind w:firstLine="540"/>
        <w:jc w:val="center"/>
        <w:rPr>
          <w:color w:val="2C2C2C"/>
        </w:rPr>
      </w:pPr>
      <w:r>
        <w:rPr>
          <w:color w:val="FF6600"/>
        </w:rPr>
        <w:t> </w:t>
      </w:r>
    </w:p>
    <w:p w:rsidR="00B814AC" w:rsidRDefault="00B814AC" w:rsidP="00B814AC">
      <w:pPr>
        <w:shd w:val="clear" w:color="auto" w:fill="FFFFFF"/>
        <w:ind w:firstLine="540"/>
        <w:jc w:val="center"/>
        <w:rPr>
          <w:color w:val="2C2C2C"/>
        </w:rPr>
      </w:pPr>
      <w:r>
        <w:rPr>
          <w:color w:val="2C2C2C"/>
        </w:rPr>
        <w:t>2. КОМПЕНСАЦИОННЫЕ ВЫПЛАТЫ РАБОТНИКАМ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16. В учреждении применяются следующие виды и размеры  компенсационных выплат: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а) выплаты за работу в местностях с особыми климатическими условиями (районный коэффициент и процентная надбавка к заработной плате за работу  в Южных районах Иркутской области), в размерах установленных  законодательством Российской Федерации и Иркутской области;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lastRenderedPageBreak/>
        <w:t>  б)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процентов от минимального оклада  по совмещаемой должности в  соответствующей ПКГ;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- каждый час работы в ночное время (с 22-х до 6 часов) оплачивается в повышенном размере (35 процентов от  минимального оклада по занимаемой должности);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в) выплата за работу в сельской местности  устанавливается работникам в размере 25 процентов к   минимальному окладу с учетом повышающего коэффициента по занимаемой должности;  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г) применяются иные выплаты компенсационного характера, предусмотренные  действующим законодательством.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firstLine="540"/>
        <w:jc w:val="center"/>
        <w:rPr>
          <w:color w:val="2C2C2C"/>
        </w:rPr>
      </w:pPr>
      <w:r>
        <w:rPr>
          <w:color w:val="2C2C2C"/>
        </w:rPr>
        <w:t>3. СТИМУЛИРУЮЩИЕ ВЫПЛАТЫ РАБОТНИКАМ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17. В целях стимулирования повышения профессионализма работников учреждения, а также для работников, достигших высокого профессионального уровня устанавливаются следующие виды </w:t>
      </w:r>
      <w:r>
        <w:rPr>
          <w:color w:val="2C2C2C"/>
          <w:spacing w:val="-8"/>
        </w:rPr>
        <w:t>стимулирующих выплат к минимальному  окладу: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а) за интенсивность и высокие результаты работы;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б) за выполнение особо важных и срочных работ;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в) за качество выполняемых работ;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г) премиальные выплаты по итогам работы;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lastRenderedPageBreak/>
        <w:t>Настоящий раздел применяется к оплате труда руководителя, заместителей руководителя в случаях предусмотренных настоящим Положением.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18. К выплатам за  интенсивность и высокие результаты работы относятся следующие категории выплат: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а)     надбавка работникам учреждений, должности которых отнесены к основному персоналу для расчета средней заработной платы и определения размера должностного оклада руководителя по виду экономической деятельности учреждений, за репетиционную нагрузку.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б)   надбавка работникам музеев, библиотек и других учреждений за организацию и проведение выставок (экспозиций), тематических лекций (лекториев), семинаров, праздников, конкурсов и иных мероприятий, в том числе включенных  в региональные и муниципальные целевые программы.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в)      надбавка работникам за обеспечение производственно-творческой деятельности учреждений (создание условий для комфортного посещения и (или) пребывания в учреждении, создание, реставрация и эксплуатация необходимых для реализации основной деятельности учреждения, предусмотренного уставом, сценических постановочных средств, музейного и библиотечного имущества.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Размер надбавок указанных в подпунктах «а» - «в» настоящего пункта от 10 до 30 процентов  от минимального  оклада по соответствующей профессионально-квалификационной группе.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19. Стимулирующая выплата за выполнение особо важных и срочных работ устанавливается работнику при значительном объеме выполняемых работ от общего объема работ учреждения  или структурного подразделения учреждения, регулярном участии (не менее 3-х раз в год) в выездной работе, проводимой в Оекском муниципальном образовании, за подготовку официальной информации.  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lastRenderedPageBreak/>
        <w:t>Стимулирующая выплата устанавливается работнику на определенный срок в размере не менее 10 процентов  от минимального  оклада по соответствующей профессионально-квалификационной группе.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          20. Стимулирующая выплата за качество выполняемых работ  устанавливается работнику: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 за почетное звание, соответствующее исполняемой трудовой функции: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 «Народный»  - в размере не менее 35 процентов минимального оклада по соответствующей профессионально-квалификационной группе (далее - минимального оклада);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 «Заслуженный» - в размере 30 процентов минимального  оклада.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При наличии у работника более одного почетного звания выплата производится за одно почетное звание по выбору работника;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б) работникам, награжденным знаком отличия Министерства культуры СССР, Министерства культуры Российской Федерации, Министерства культуры и массовых  коммуникаций Российской Федерации - в размере не менее 10 процентов минимального оклада;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в) работникам, которым присвоена ученая степень, соответствующая исполняемой трудовой функции: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за ученую степень доктора наук – в размере не менее 40 процентов минимального оклада;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за ученую степень кандидата наук – в размере не менее 35 процентов минимального оклада.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>
        <w:rPr>
          <w:color w:val="2C2C2C"/>
        </w:rPr>
        <w:t> При наличии у работника учреждения ученой степени,  почетного звания  и знака отличия выплаты устанавливаются по каждому из этих оснований.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>
        <w:rPr>
          <w:color w:val="2C2C2C"/>
        </w:rPr>
        <w:t>г)  работникам учреждений, применяющим в процессе исполнения трудовых (должностных) обязанностей иностранные языки в размере 15 процентов.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21. Основанием для выплаты премии по итогам работы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22. К премиальным выплатам по итогам работы относятся: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lastRenderedPageBreak/>
        <w:t>а) премия за особые заслуги;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б) премия за многолетний добросовестный труд по случаю юбилейной даты.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в) премия за работу в календарном периоде (год);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23. Премирование за особые заслуги работника производится при: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а) поощрении работника Президентом Российской Федерации, Правительством Российской Федерации, присвоении работнику почётных званий Российской Федерации, награждении работника знаками отличия Российской Федерации, награждении работника орденами и медалями Российской Федерации – в размере 3 минимальных окладов  работника единовременно с момента предоставления копии наградных документов руководителю учреждения и в администрацию района, на которую возложено осуществление функций и полномочий учредителя учреждения;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б) награждении работника Почётной грамотой министерства культуры Российской Федерации – в размере 2 минимальных окладов работника единовременно с момента предоставления копий наградных документов руководителю учреждения и учредителю муниципального учреждения;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в) награждении работника Почётной грамотой министерства культуры и архивов Иркутской области, Почетной грамотой администрации Иркутского районного муниципального образования, Почетной грамотой Оекского муниципального образования  - в размере 1 минимального оклада работника единовременно с момента предоставления копий наградных документов руководителю учреждения и учредителю муниципального учреждения.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Районный коэффициент и процентная надбавка за работу в южных районах Иркутской области при расчете размера премий за особые заслуги не начисляются.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24. Премия за многолетний добросовестный труд выплачивается работникам за длительное (свыше пяти лет) выполнение своих трудовых обязанностей в муниципальном учреждении, по случаю юбилейной даты со </w:t>
      </w:r>
      <w:r>
        <w:rPr>
          <w:color w:val="2C2C2C"/>
        </w:rPr>
        <w:lastRenderedPageBreak/>
        <w:t>дня рождения (юбилейной датой признается дата, в которую работнику исполняется 50, 55, 60 лет) в размере одного минимального оклада.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Районный коэффициент и процентная надбавка за работу в южных районах Иркутской области при расчете размера премии по случаю юбилейной даты не начисляются.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Премия выплачивается на основании приказа руководителя муниципального учреждения за счет экономии фонда оплаты труда.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25. Премия за работу в календарном периоде (год) выплачивается  работникам по результатам работы в конце календарного года за счет экономии фонда оплаты труда.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26. Стимулирующие выплаты (за исключением премиальных выплат за особые заслуги) устанавливаются работнику с учетом показателей, позволяющих оценить результативность и качество его работы в учреждении.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27. Формирование Перечня показателей результативности и качества выполнения должностных обязанностей работниками, используемых для начисления стимулирующих выплат (далее - Перечень), производится на основе наименований и условий осуществления выплат стимулирующего характера, установленных настоящим Положением.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Перечнем определяются качественные и количественные показатели для каждой стимулирующей выплаты по должностям.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Перечень утверждается приказом руководителя по согласованию с представительным органом учреждения.     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Стимулирующие выплаты устанавливаются комиссией по определению размеров стимулирующих выплат работникам, созданной в учреждении с участием  представительного органа  работников, и выплачиваются по приказу  руководителя</w:t>
      </w:r>
      <w:r>
        <w:rPr>
          <w:rStyle w:val="a3"/>
          <w:b w:val="0"/>
          <w:bCs w:val="0"/>
          <w:color w:val="2C2C2C"/>
        </w:rPr>
        <w:t> учреждения.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 28. Стимулирующие выплаты по результатам профессиональной деятельности отменяются при следующих обстоятельствах: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C2C2C"/>
        </w:rPr>
      </w:pPr>
      <w:r>
        <w:rPr>
          <w:color w:val="2C2C2C"/>
        </w:rPr>
        <w:t>а) нарушение работником трудовой дисциплины или правил внутреннего трудового распорядка;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 нарушение санитарно-эпидемиологического режима, правил техники безопасности и пожарной безопасности, инструкций по охране жизни и здоровья.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  29. Стимулирующие выплаты по результатам профессиональной деятельности  уменьшаются при следующих обстоятельствах: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C2C2C"/>
        </w:rPr>
      </w:pPr>
      <w:r>
        <w:rPr>
          <w:color w:val="2C2C2C"/>
        </w:rPr>
        <w:t>а) некачественное исполнение своих должностных обязанностей, снижение качественных показателей работы;</w:t>
      </w:r>
    </w:p>
    <w:p w:rsidR="00B814AC" w:rsidRDefault="00B814AC" w:rsidP="00B814A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C2C2C"/>
        </w:rPr>
      </w:pPr>
      <w:r>
        <w:rPr>
          <w:color w:val="2C2C2C"/>
        </w:rPr>
        <w:t>б) обоснованные жалобы со стороны посетителей библиотеки, музея, Дома культуры, спортивного объединения;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в) нарушение норм и правил поведения, халатное отношение к сохранности материально-технической базы, наличие ошибок в ведении документации.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lastRenderedPageBreak/>
        <w:t> 30. Выплаты стимулирующего характера производятся в пределах бюджетных ассигнований на оплату труда работников учреждения, а также средств, поступающих от приносящей доход деятельности.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31. Объем средств, направляемых на обеспечение стимулирующих выплат должен составлять 20 процентов средств на оплату труда, формируемых за счет ассигнований местного бюджета.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</w:rPr>
        <w:br/>
        <w:t>I</w:t>
      </w:r>
      <w:r>
        <w:rPr>
          <w:color w:val="2C2C2C"/>
          <w:lang w:val="en-US"/>
        </w:rPr>
        <w:t>II</w:t>
      </w:r>
      <w:r>
        <w:rPr>
          <w:color w:val="2C2C2C"/>
        </w:rPr>
        <w:t>. У</w:t>
      </w:r>
      <w:r>
        <w:rPr>
          <w:color w:val="2C2C2C"/>
          <w:lang w:val="en-US"/>
        </w:rPr>
        <w:t>C</w:t>
      </w:r>
      <w:r>
        <w:rPr>
          <w:color w:val="2C2C2C"/>
        </w:rPr>
        <w:t>ЛОВИЯ ОПЛАТЫ ТРУДА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color w:val="2C2C2C"/>
        </w:rPr>
        <w:t>РУКОВОДИТЕЛЯ УЧРЕЖДЕНИЯ, ЕГО ЗАМЕСТИТЕЛЕЙ</w:t>
      </w:r>
    </w:p>
    <w:p w:rsidR="00B814AC" w:rsidRDefault="00B814AC" w:rsidP="00B814A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32. Настоящий раздел устанавливает условия оплаты труда руководителя учреждения, осуществляющего в соответствии с заключенным с ним трудовым договором функции руководства учреждением, заместителей руководителя учреждения (далее – заместители руководителей).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33. Должностной оклад руководителя учреждения, определяемый учредителем, не может составлять более 2 размеров средней заработной платы работников возглавляемого им учреждения, занимающих должности основного персонала.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 (приложение № 2 к настоящему Положению)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34. Порядок исчисления размера средней заработной платы для определения размера должностного оклада руководителя учреждения утвержден постановлением администрации Оекского муниципального образования от 22.11.2011  №304-П «Об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Оекского муниципального образования»;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При расчете средней заработной платы учитываются должностные оклады и выплаты стимулирующего характера работников основного персонала учреждения.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35. Работнику, вновь назначаемому на должность руководителя, должностной оклад устанавливается в размере не менее 1,1 размеров средней заработной платы работников возглавляемого им учреждения, занимающих должности основного персонала.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Изменение должностного оклада руководителя учреждения, осуществляется не ранее, чем через 1 год с момента назначения на должность с учетом результатов работы учреждения.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36. Должностные оклады заместителей руководителя устанавливаются на 10-30% ниже должностного оклада руководителя учреждения в </w:t>
      </w:r>
      <w:r>
        <w:rPr>
          <w:color w:val="000000"/>
        </w:rPr>
        <w:t>зависимости от сложности и объема должностных обязанностей. 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000000"/>
        </w:rPr>
        <w:t>37.</w:t>
      </w:r>
      <w:r>
        <w:rPr>
          <w:color w:val="2C2C2C"/>
        </w:rPr>
        <w:t> Изменения должностных окладов руководителя, заместителей руководителя учреждения  оформляются дополнительным соглашением к трудовому договору.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000000"/>
        </w:rPr>
        <w:t>  38. Размеры в</w:t>
      </w:r>
      <w:r>
        <w:rPr>
          <w:color w:val="2C2C2C"/>
        </w:rPr>
        <w:t>ыплат </w:t>
      </w:r>
      <w:r>
        <w:rPr>
          <w:color w:val="000000"/>
        </w:rPr>
        <w:t>компенсационного и стимулирующего характера заместителям руководителя устанавливаются приказом руководителя муниципального учреждения.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39. Размеры стимулирующих и компенсационных выплат руководителю муниципального учреждения определяются  учредителем.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                            1</w:t>
      </w:r>
      <w:r>
        <w:rPr>
          <w:color w:val="2C2C2C"/>
          <w:lang w:val="en-US"/>
        </w:rPr>
        <w:t>V</w:t>
      </w:r>
      <w:r>
        <w:rPr>
          <w:color w:val="2C2C2C"/>
        </w:rPr>
        <w:t>. ВЫПЛАТЫ СОЦИАЛЬНОГО ХАРАКТЕРА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rPr>
          <w:color w:val="2C2C2C"/>
        </w:rPr>
      </w:pPr>
      <w:r>
        <w:rPr>
          <w:color w:val="2C2C2C"/>
        </w:rPr>
        <w:t>          40. Из фонда оплаты труда работникам учреждения (включая руководителя учреждения и его заместителей) может быть оказана материальная помощь.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41. Материальная помощь работникам учреждения  выплачивается один раз в год при наступлении одного из следующих случаев: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а) наступлении длительной психотравмирующей ситуации, возникшей не по вине работодателя, в течение которой работник продолжает исполнять трудовые (должностные) обязанности или за работником в соответствии с трудовым законодательством сохраняется место работы (должность) (смерть близкого родственника, совершение в отношении работника, его близких или имущества преступления, наступление несчастного случая, не носящего масштабов всеобщей катастрофы);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 причинении вреда здоровью работника, возникшего не по вине работодателя, но в связи с исполнением  им трудовых (должностных) обязанностей.</w:t>
      </w:r>
    </w:p>
    <w:p w:rsidR="00B814AC" w:rsidRDefault="00B814AC" w:rsidP="00B814A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42. Размер материальной помощи составляет от 1 до 3 должностных окладов работника.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  43.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 Решение о выплате материальной помощи руководителю учреждения и ее размерах принимает учредитель.</w:t>
      </w:r>
      <w:r>
        <w:rPr>
          <w:color w:val="2C2C2C"/>
        </w:rPr>
        <w:br/>
      </w:r>
      <w:r>
        <w:rPr>
          <w:color w:val="2C2C2C"/>
        </w:rPr>
        <w:br/>
      </w:r>
    </w:p>
    <w:p w:rsidR="00B814AC" w:rsidRDefault="00B814AC" w:rsidP="00B814AC">
      <w:pPr>
        <w:shd w:val="clear" w:color="auto" w:fill="FFFFFF"/>
        <w:ind w:left="4512" w:firstLine="708"/>
        <w:jc w:val="right"/>
        <w:rPr>
          <w:color w:val="2C2C2C"/>
        </w:rPr>
      </w:pPr>
      <w:r>
        <w:rPr>
          <w:rStyle w:val="a6"/>
          <w:color w:val="2C2C2C"/>
        </w:rPr>
        <w:t>Начальник финансово-экономического отдела администрации Л.А. Степанова</w:t>
      </w:r>
      <w:r>
        <w:rPr>
          <w:color w:val="2C2C2C"/>
        </w:rPr>
        <w:br/>
      </w:r>
      <w:r>
        <w:rPr>
          <w:color w:val="2C2C2C"/>
        </w:rPr>
        <w:br/>
        <w:t>Приложение № 1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к Положению об оплате труда работников муниципального  учреждения  «Социально-культурный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спортивный комплекс» Оекского  муниципального образования,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 xml:space="preserve">утвержденному постановлением администрации </w:t>
      </w:r>
      <w:r>
        <w:rPr>
          <w:color w:val="2C2C2C"/>
        </w:rPr>
        <w:lastRenderedPageBreak/>
        <w:t>Оекского муниципального образования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от 28.11.2011 г.  №316-п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ind w:left="-709"/>
        <w:jc w:val="center"/>
        <w:rPr>
          <w:color w:val="2C2C2C"/>
        </w:rPr>
      </w:pPr>
      <w:bookmarkStart w:id="0" w:name="bookmark1"/>
      <w:r>
        <w:rPr>
          <w:caps/>
          <w:color w:val="44A1C7"/>
        </w:rPr>
        <w:t>МИНИМАЛЬНЫЕ РАЗМЕРЫ ОКЛАДОВ (СТАВОК)</w:t>
      </w:r>
      <w:bookmarkEnd w:id="0"/>
    </w:p>
    <w:p w:rsidR="00B814AC" w:rsidRDefault="00B814AC" w:rsidP="00B814AC">
      <w:pPr>
        <w:shd w:val="clear" w:color="auto" w:fill="FFFFFF"/>
        <w:ind w:left="-709"/>
        <w:jc w:val="center"/>
        <w:rPr>
          <w:color w:val="2C2C2C"/>
        </w:rPr>
      </w:pPr>
      <w:r>
        <w:rPr>
          <w:caps/>
          <w:color w:val="2C2C2C"/>
        </w:rPr>
        <w:t>РАБОТНИКОВ МУНИЦИПАЛЬНОГО УЧРЕЖДЕНИЯ </w:t>
      </w:r>
    </w:p>
    <w:p w:rsidR="00B814AC" w:rsidRDefault="00B814AC" w:rsidP="00B814AC">
      <w:pPr>
        <w:shd w:val="clear" w:color="auto" w:fill="FFFFFF"/>
        <w:ind w:left="-709"/>
        <w:jc w:val="center"/>
        <w:rPr>
          <w:color w:val="2C2C2C"/>
        </w:rPr>
      </w:pPr>
      <w:r>
        <w:rPr>
          <w:caps/>
          <w:color w:val="2C2C2C"/>
        </w:rPr>
        <w:t>ПО ПРОФЕССИОНАЛЬНЫМ КВАЛИФИКАЦИОННЫМ ГРУППАМ</w:t>
      </w:r>
    </w:p>
    <w:p w:rsidR="00B814AC" w:rsidRDefault="00B814AC" w:rsidP="00B814A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tbl>
      <w:tblPr>
        <w:tblW w:w="9485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568"/>
      </w:tblGrid>
      <w:tr w:rsidR="00B814AC" w:rsidTr="00B814AC">
        <w:trPr>
          <w:trHeight w:val="319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Наименование должности (профессии)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Размер минимального оклада, руб.</w:t>
            </w:r>
          </w:p>
        </w:tc>
      </w:tr>
      <w:tr w:rsidR="00B814AC" w:rsidTr="00B814AC">
        <w:trPr>
          <w:trHeight w:val="277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ind w:left="360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  <w:p w:rsidR="00B814AC" w:rsidRDefault="00B814AC">
            <w:pPr>
              <w:ind w:left="360"/>
              <w:jc w:val="center"/>
              <w:rPr>
                <w:color w:val="2C2C2C"/>
              </w:rPr>
            </w:pPr>
            <w:r>
              <w:rPr>
                <w:color w:val="2C2C2C"/>
              </w:rPr>
              <w:t>1.Профессиональная квалификационная группа</w:t>
            </w:r>
          </w:p>
          <w:p w:rsidR="00B814AC" w:rsidRDefault="00B814AC">
            <w:pPr>
              <w:ind w:left="360"/>
              <w:jc w:val="center"/>
              <w:rPr>
                <w:color w:val="2C2C2C"/>
              </w:rPr>
            </w:pPr>
            <w:r>
              <w:rPr>
                <w:color w:val="2C2C2C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B814AC" w:rsidTr="00B814AC">
        <w:trPr>
          <w:trHeight w:val="181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Смотритель музейный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2865</w:t>
            </w:r>
          </w:p>
        </w:tc>
      </w:tr>
      <w:tr w:rsidR="00B814AC" w:rsidTr="00B814AC">
        <w:trPr>
          <w:trHeight w:val="383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ind w:left="720" w:hanging="360"/>
              <w:jc w:val="center"/>
              <w:rPr>
                <w:color w:val="2C2C2C"/>
              </w:rPr>
            </w:pPr>
            <w:r>
              <w:rPr>
                <w:color w:val="2C2C2C"/>
              </w:rPr>
              <w:t>2.     Профессиональная квалификационная группа </w:t>
            </w:r>
          </w:p>
          <w:p w:rsidR="00B814AC" w:rsidRDefault="00B814AC">
            <w:pPr>
              <w:ind w:left="360"/>
              <w:jc w:val="center"/>
              <w:rPr>
                <w:color w:val="2C2C2C"/>
              </w:rPr>
            </w:pPr>
            <w:r>
              <w:rPr>
                <w:color w:val="2C2C2C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B814AC" w:rsidTr="00B814AC">
        <w:trPr>
          <w:trHeight w:val="70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Руководитель кружка ДК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3895</w:t>
            </w:r>
          </w:p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Руководитель клуба по интересам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Ведущий дискотеки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Аккомпаниатор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Киномеханик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ind w:left="720" w:hanging="360"/>
              <w:jc w:val="center"/>
              <w:rPr>
                <w:color w:val="2C2C2C"/>
              </w:rPr>
            </w:pPr>
            <w:r>
              <w:rPr>
                <w:color w:val="2C2C2C"/>
              </w:rPr>
              <w:t>3.     Профессиональная квалификационная группа</w:t>
            </w:r>
          </w:p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Художник-декоратор ДК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4475</w:t>
            </w:r>
          </w:p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Художник-реставратор по костюмам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lastRenderedPageBreak/>
              <w:t>Системный администратор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lastRenderedPageBreak/>
              <w:t>Методист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Методист музея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Звукооператор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738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4AC" w:rsidRDefault="00B814AC">
            <w:pPr>
              <w:ind w:left="720" w:hanging="360"/>
              <w:jc w:val="center"/>
              <w:rPr>
                <w:color w:val="2C2C2C"/>
              </w:rPr>
            </w:pPr>
            <w:r>
              <w:rPr>
                <w:color w:val="2C2C2C"/>
              </w:rPr>
              <w:t>4.     Профессиональная квалификационная группа</w:t>
            </w:r>
          </w:p>
          <w:p w:rsidR="00B814AC" w:rsidRDefault="00B814AC">
            <w:pPr>
              <w:ind w:left="360"/>
              <w:jc w:val="center"/>
              <w:rPr>
                <w:color w:val="2C2C2C"/>
              </w:rPr>
            </w:pPr>
            <w:r>
              <w:rPr>
                <w:color w:val="2C2C2C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ДК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5110</w:t>
            </w:r>
          </w:p>
        </w:tc>
      </w:tr>
      <w:tr w:rsidR="00B814AC" w:rsidTr="00B814AC">
        <w:trPr>
          <w:trHeight w:val="337"/>
        </w:trPr>
        <w:tc>
          <w:tcPr>
            <w:tcW w:w="6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музеем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Заведующий музыкальной частью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Руководитель центра физической культуры и досуга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Режиссер массовых представлений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firstLine="147"/>
              <w:rPr>
                <w:color w:val="2C2C2C"/>
              </w:rPr>
            </w:pPr>
            <w:r>
              <w:rPr>
                <w:color w:val="2C2C2C"/>
              </w:rPr>
              <w:t>Хормейстер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 Хореограф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ind w:left="720" w:hanging="360"/>
              <w:jc w:val="center"/>
              <w:rPr>
                <w:color w:val="2C2C2C"/>
              </w:rPr>
            </w:pPr>
            <w:r>
              <w:rPr>
                <w:color w:val="2C2C2C"/>
              </w:rPr>
              <w:t>5.     Профессиональная квалификационная группа</w:t>
            </w:r>
          </w:p>
          <w:p w:rsidR="00B814AC" w:rsidRDefault="00B814AC">
            <w:pPr>
              <w:ind w:left="360"/>
              <w:jc w:val="center"/>
              <w:rPr>
                <w:color w:val="2C2C2C"/>
              </w:rPr>
            </w:pPr>
            <w:r>
              <w:rPr>
                <w:color w:val="2C2C2C"/>
              </w:rPr>
              <w:t> должностей педагогических работников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Тренер-преподаватель ДК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3600</w:t>
            </w:r>
          </w:p>
        </w:tc>
      </w:tr>
      <w:tr w:rsidR="00B814AC" w:rsidTr="00B814AC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Профессиональная квалификационная группа</w:t>
            </w:r>
          </w:p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«Общеотраслевые профессии рабочих первого уровня»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Дворник ДК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2800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Подсобный рабочий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Уборщик служебных помещений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Вахтер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Слесарь-электрик СКСК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3070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t>Контролер-кассир 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4AC" w:rsidRDefault="00B814AC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</w:tr>
      <w:tr w:rsidR="00B814AC" w:rsidTr="00B814AC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Профессиональная квалификационная группа</w:t>
            </w:r>
          </w:p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«Общеотраслевые должности служащих второго уровня»</w:t>
            </w:r>
          </w:p>
        </w:tc>
      </w:tr>
      <w:tr w:rsidR="00B814AC" w:rsidTr="00B814AC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AC" w:rsidRDefault="00B814AC">
            <w:pPr>
              <w:rPr>
                <w:color w:val="2C2C2C"/>
              </w:rPr>
            </w:pPr>
            <w:r>
              <w:rPr>
                <w:color w:val="2C2C2C"/>
              </w:rPr>
              <w:lastRenderedPageBreak/>
              <w:t>Заведующий хозяйством СКСК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AC" w:rsidRDefault="00B814A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3425</w:t>
            </w:r>
          </w:p>
        </w:tc>
      </w:tr>
    </w:tbl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Начальник финансово-экономического отдела администрации Л.А.Степанова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B814AC" w:rsidRDefault="00B814AC" w:rsidP="00B814A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2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к Положению об оплате труда работников муниципального учреждения  «Социально-культурный спортивный комплекс» Оекского муниципального образования, утвержденному  постановлением  администрации Оекского муниципального образования</w:t>
      </w:r>
    </w:p>
    <w:p w:rsidR="00B814AC" w:rsidRDefault="00B814AC" w:rsidP="00B814AC">
      <w:pPr>
        <w:shd w:val="clear" w:color="auto" w:fill="FFFFFF"/>
        <w:ind w:left="5220"/>
        <w:jc w:val="right"/>
        <w:rPr>
          <w:color w:val="2C2C2C"/>
        </w:rPr>
      </w:pPr>
      <w:r>
        <w:rPr>
          <w:color w:val="2C2C2C"/>
        </w:rPr>
        <w:t>от 28.11.2011 г.  №316-п</w:t>
      </w:r>
    </w:p>
    <w:p w:rsidR="00B814AC" w:rsidRDefault="00B814AC" w:rsidP="00B814AC">
      <w:pPr>
        <w:shd w:val="clear" w:color="auto" w:fill="FFFFFF"/>
        <w:ind w:left="5220"/>
        <w:rPr>
          <w:color w:val="2C2C2C"/>
        </w:rPr>
      </w:pPr>
      <w:r>
        <w:rPr>
          <w:color w:val="2C2C2C"/>
        </w:rPr>
        <w:t>  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color w:val="2C2C2C"/>
        </w:rPr>
      </w:pPr>
      <w:r>
        <w:rPr>
          <w:caps/>
          <w:color w:val="2C2C2C"/>
        </w:rPr>
        <w:t>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B814AC" w:rsidRDefault="00B814AC" w:rsidP="00B814AC">
      <w:pPr>
        <w:shd w:val="clear" w:color="auto" w:fill="FFFFFF"/>
        <w:ind w:left="284"/>
        <w:rPr>
          <w:color w:val="2C2C2C"/>
        </w:rPr>
      </w:pPr>
      <w:r>
        <w:rPr>
          <w:caps/>
          <w:color w:val="2C2C2C"/>
        </w:rPr>
        <w:t> 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Заведующий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Заведующий библиотекой с. Оек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Заведующий библиотекой д. Бутырки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Заведующий библиотекой д. Коты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Заведующий музеем с. Оек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Заведующий музыкальной частью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Методист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Методист музея с.Оек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Руководитель центра физической культуры и досуга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Режиссер массовых представлений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Системный администратор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Хормейстер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Хореограф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Художник-декоратор ДК</w:t>
      </w:r>
    </w:p>
    <w:p w:rsidR="00B814AC" w:rsidRDefault="00B814AC" w:rsidP="00B814A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Художник-реставратор по костюмам ДК</w:t>
      </w:r>
    </w:p>
    <w:p w:rsidR="00B814AC" w:rsidRDefault="00B814AC" w:rsidP="00B814A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                  </w:t>
      </w:r>
      <w:r>
        <w:rPr>
          <w:color w:val="2C2C2C"/>
        </w:rPr>
        <w:br/>
      </w:r>
      <w:r>
        <w:rPr>
          <w:rStyle w:val="a6"/>
          <w:color w:val="2C2C2C"/>
        </w:rPr>
        <w:t>Начальник финансово-экономического отдела администрации  Л.А.Степанова</w:t>
      </w:r>
    </w:p>
    <w:p w:rsidR="003E0016" w:rsidRPr="00871A51" w:rsidRDefault="003E0016" w:rsidP="00871A51">
      <w:bookmarkStart w:id="1" w:name="_GoBack"/>
      <w:bookmarkEnd w:id="1"/>
    </w:p>
    <w:sectPr w:rsidR="003E0016" w:rsidRPr="0087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6147;fld=134;dst=100000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1507;fld=134;dst=10000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104</cp:revision>
  <dcterms:created xsi:type="dcterms:W3CDTF">2022-10-18T03:49:00Z</dcterms:created>
  <dcterms:modified xsi:type="dcterms:W3CDTF">2022-10-18T07:30:00Z</dcterms:modified>
</cp:coreProperties>
</file>