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A2743F" w:rsidRDefault="00025977" w:rsidP="00A2743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shd w:val="clear" w:color="auto" w:fill="FFFFFF"/>
          <w:lang w:eastAsia="ru-RU"/>
        </w:rPr>
      </w:pPr>
      <w:r w:rsidRPr="00025977">
        <w:rPr>
          <w:rFonts w:ascii="Times New Roman" w:eastAsia="Times New Roman" w:hAnsi="Times New Roman" w:cs="Times New Roman"/>
          <w:noProof/>
          <w:kern w:val="36"/>
          <w:sz w:val="28"/>
          <w:szCs w:val="28"/>
          <w:shd w:val="clear" w:color="auto" w:fill="FFFFFF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167CD5" wp14:editId="5AB4291C">
                <wp:simplePos x="0" y="0"/>
                <wp:positionH relativeFrom="column">
                  <wp:posOffset>-300989</wp:posOffset>
                </wp:positionH>
                <wp:positionV relativeFrom="paragraph">
                  <wp:posOffset>-148590</wp:posOffset>
                </wp:positionV>
                <wp:extent cx="571500" cy="476250"/>
                <wp:effectExtent l="0" t="0" r="19050" b="19050"/>
                <wp:wrapNone/>
                <wp:docPr id="12" name="Shape 2550">
                  <a:extLst xmlns:a="http://schemas.openxmlformats.org/drawingml/2006/main">
                    <a:ext uri="{FF2B5EF4-FFF2-40B4-BE49-F238E27FC236}">
                      <a16:creationId xmlns:a16="http://schemas.microsoft.com/office/drawing/2014/main" id="{E5BA5DA8-15D6-4E14-902C-8D5222C78E2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47625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21109" y="7364"/>
                              </a:moveTo>
                              <a:cubicBezTo>
                                <a:pt x="20838" y="7364"/>
                                <a:pt x="20618" y="7584"/>
                                <a:pt x="20618" y="7855"/>
                              </a:cubicBezTo>
                              <a:lnTo>
                                <a:pt x="20618" y="18655"/>
                              </a:lnTo>
                              <a:cubicBezTo>
                                <a:pt x="20618" y="19739"/>
                                <a:pt x="19739" y="20618"/>
                                <a:pt x="18655" y="20618"/>
                              </a:cubicBezTo>
                              <a:lnTo>
                                <a:pt x="2945" y="20618"/>
                              </a:lnTo>
                              <a:cubicBezTo>
                                <a:pt x="1861" y="20618"/>
                                <a:pt x="982" y="19739"/>
                                <a:pt x="982" y="18655"/>
                              </a:cubicBezTo>
                              <a:lnTo>
                                <a:pt x="982" y="2945"/>
                              </a:lnTo>
                              <a:cubicBezTo>
                                <a:pt x="982" y="1861"/>
                                <a:pt x="1861" y="982"/>
                                <a:pt x="2945" y="982"/>
                              </a:cubicBezTo>
                              <a:lnTo>
                                <a:pt x="13745" y="982"/>
                              </a:lnTo>
                              <a:cubicBezTo>
                                <a:pt x="14017" y="982"/>
                                <a:pt x="14236" y="762"/>
                                <a:pt x="14236" y="491"/>
                              </a:cubicBezTo>
                              <a:cubicBezTo>
                                <a:pt x="14236" y="220"/>
                                <a:pt x="14017" y="0"/>
                                <a:pt x="13745" y="0"/>
                              </a:cubicBezTo>
                              <a:lnTo>
                                <a:pt x="2945" y="0"/>
                              </a:lnTo>
                              <a:cubicBezTo>
                                <a:pt x="1318" y="0"/>
                                <a:pt x="0" y="1319"/>
                                <a:pt x="0" y="2945"/>
                              </a:cubicBezTo>
                              <a:lnTo>
                                <a:pt x="0" y="18655"/>
                              </a:lnTo>
                              <a:cubicBezTo>
                                <a:pt x="0" y="20282"/>
                                <a:pt x="1318" y="21600"/>
                                <a:pt x="2945" y="21600"/>
                              </a:cubicBezTo>
                              <a:lnTo>
                                <a:pt x="18655" y="21600"/>
                              </a:lnTo>
                              <a:cubicBezTo>
                                <a:pt x="20282" y="21600"/>
                                <a:pt x="21600" y="20282"/>
                                <a:pt x="21600" y="18655"/>
                              </a:cubicBezTo>
                              <a:lnTo>
                                <a:pt x="21600" y="7855"/>
                              </a:lnTo>
                              <a:cubicBezTo>
                                <a:pt x="21600" y="7584"/>
                                <a:pt x="21380" y="7364"/>
                                <a:pt x="21109" y="7364"/>
                              </a:cubicBezTo>
                              <a:moveTo>
                                <a:pt x="7006" y="12764"/>
                              </a:moveTo>
                              <a:lnTo>
                                <a:pt x="8836" y="12764"/>
                              </a:lnTo>
                              <a:lnTo>
                                <a:pt x="8836" y="14594"/>
                              </a:lnTo>
                              <a:lnTo>
                                <a:pt x="6627" y="14973"/>
                              </a:lnTo>
                              <a:cubicBezTo>
                                <a:pt x="6627" y="14973"/>
                                <a:pt x="7006" y="12764"/>
                                <a:pt x="7006" y="12764"/>
                              </a:cubicBezTo>
                              <a:close/>
                              <a:moveTo>
                                <a:pt x="16775" y="2742"/>
                              </a:moveTo>
                              <a:lnTo>
                                <a:pt x="18858" y="4825"/>
                              </a:lnTo>
                              <a:lnTo>
                                <a:pt x="9818" y="13865"/>
                              </a:lnTo>
                              <a:lnTo>
                                <a:pt x="9818" y="11782"/>
                              </a:lnTo>
                              <a:lnTo>
                                <a:pt x="7736" y="11782"/>
                              </a:lnTo>
                              <a:cubicBezTo>
                                <a:pt x="7736" y="11782"/>
                                <a:pt x="16775" y="2742"/>
                                <a:pt x="16775" y="2742"/>
                              </a:cubicBezTo>
                              <a:close/>
                              <a:moveTo>
                                <a:pt x="18104" y="1414"/>
                              </a:moveTo>
                              <a:cubicBezTo>
                                <a:pt x="18371" y="1147"/>
                                <a:pt x="18739" y="982"/>
                                <a:pt x="19145" y="982"/>
                              </a:cubicBezTo>
                              <a:cubicBezTo>
                                <a:pt x="19959" y="982"/>
                                <a:pt x="20618" y="1642"/>
                                <a:pt x="20618" y="2455"/>
                              </a:cubicBezTo>
                              <a:cubicBezTo>
                                <a:pt x="20618" y="2861"/>
                                <a:pt x="20453" y="3230"/>
                                <a:pt x="20187" y="3496"/>
                              </a:cubicBezTo>
                              <a:lnTo>
                                <a:pt x="19552" y="4131"/>
                              </a:lnTo>
                              <a:lnTo>
                                <a:pt x="17469" y="2048"/>
                              </a:lnTo>
                              <a:cubicBezTo>
                                <a:pt x="17469" y="2048"/>
                                <a:pt x="18104" y="1414"/>
                                <a:pt x="18104" y="1414"/>
                              </a:cubicBezTo>
                              <a:close/>
                              <a:moveTo>
                                <a:pt x="5400" y="16200"/>
                              </a:moveTo>
                              <a:lnTo>
                                <a:pt x="9590" y="15481"/>
                              </a:lnTo>
                              <a:lnTo>
                                <a:pt x="20881" y="4190"/>
                              </a:lnTo>
                              <a:cubicBezTo>
                                <a:pt x="21325" y="3746"/>
                                <a:pt x="21600" y="3133"/>
                                <a:pt x="21600" y="2455"/>
                              </a:cubicBezTo>
                              <a:cubicBezTo>
                                <a:pt x="21600" y="1099"/>
                                <a:pt x="20501" y="0"/>
                                <a:pt x="19145" y="0"/>
                              </a:cubicBezTo>
                              <a:cubicBezTo>
                                <a:pt x="18468" y="0"/>
                                <a:pt x="17854" y="275"/>
                                <a:pt x="17410" y="719"/>
                              </a:cubicBezTo>
                              <a:lnTo>
                                <a:pt x="6119" y="12010"/>
                              </a:lnTo>
                              <a:cubicBezTo>
                                <a:pt x="6119" y="12010"/>
                                <a:pt x="5400" y="16200"/>
                                <a:pt x="5400" y="1620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595CC"/>
                        </a:solidFill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miter lim="400000"/>
                        </a:ln>
                      </wps:spPr>
                      <wps:bodyPr lIns="28569" tIns="28569" rIns="28569" bIns="28569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46901949" id="Shape 2550" o:spid="_x0000_s1026" style="position:absolute;margin-left:-23.7pt;margin-top:-11.7pt;width:45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" path="m21109,7364v-271,,-491,220,-491,491l20618,18655v,1084,-879,1963,-1963,1963l2945,20618v-1084,,-1963,-879,-1963,-1963l982,2945c982,1861,1861,982,2945,982r10800,c14017,982,14236,762,14236,491,14236,220,14017,,13745,l2945,c1318,,,1319,,2945l,18655v,1627,1318,2945,2945,2945l18655,21600v1627,,2945,-1318,2945,-2945l21600,7855v,-271,-220,-491,-491,-491m7006,12764r1830,l8836,14594r-2209,379c6627,14973,7006,12764,7006,12764xm16775,2742r2083,2083l9818,13865r,-2083l7736,11782v,,9039,-9040,9039,-9040xm18104,1414v267,-267,635,-432,1041,-432c19959,982,20618,1642,20618,2455v,406,-165,775,-431,1041l19552,4131,17469,2048v,,635,-634,635,-634xm5400,16200r4190,-719l20881,4190v444,-444,719,-1057,719,-1735c21600,1099,20501,,19145,v-677,,-1291,275,-1735,719l6119,12010v,,-719,4190,-719,4190xe" fillcolor="#0595cc" strokecolor="#a8d08d [1945]" strokeweight="1pt">
                <v:stroke miterlimit="4" joinstyle="miter"/>
                <v:path arrowok="t" o:extrusionok="f" o:connecttype="custom" o:connectlocs="285750,238125;285750,238125;285750,238125;285750,238125" o:connectangles="0,90,180,270"/>
              </v:shape>
            </w:pict>
          </mc:Fallback>
        </mc:AlternateContent>
      </w:r>
      <w:r w:rsidR="00A2743F" w:rsidRPr="00A2743F">
        <w:rPr>
          <w:rFonts w:ascii="Times New Roman" w:eastAsia="Times New Roman" w:hAnsi="Times New Roman" w:cs="Times New Roman"/>
          <w:b/>
          <w:kern w:val="36"/>
          <w:sz w:val="28"/>
          <w:szCs w:val="28"/>
          <w:shd w:val="clear" w:color="auto" w:fill="FFFFFF"/>
          <w:lang w:eastAsia="ru-RU"/>
        </w:rPr>
        <w:t>НОВЫЙ ВИД ПЛАТЫ ЗА НЕГАТИВНОЕ ВОЗДЕЙСТВИЕ НА ОКРУЖАЮЩУЮ СРЕДУ</w:t>
      </w:r>
    </w:p>
    <w:p w:rsidR="00025977" w:rsidRDefault="00025977" w:rsidP="00A2743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shd w:val="clear" w:color="auto" w:fill="FFFFFF"/>
          <w:lang w:eastAsia="ru-RU"/>
        </w:rPr>
      </w:pPr>
    </w:p>
    <w:p w:rsidR="00A2743F" w:rsidRPr="00A2743F" w:rsidRDefault="00025977" w:rsidP="00A2743F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025977">
        <w:rPr>
          <w:rFonts w:ascii="Times New Roman" w:eastAsia="Times New Roman" w:hAnsi="Times New Roman" w:cs="Times New Roman"/>
          <w:kern w:val="36"/>
          <w:sz w:val="28"/>
          <w:szCs w:val="28"/>
          <w:shd w:val="clear" w:color="auto" w:fill="FFFFFF"/>
          <w:lang w:eastAsia="ru-RU"/>
        </w:rPr>
        <w:t xml:space="preserve"> </w:t>
      </w:r>
      <w:r w:rsidR="00A2743F" w:rsidRPr="00A2743F">
        <w:rPr>
          <w:rFonts w:ascii="Times New Roman" w:eastAsia="Times New Roman" w:hAnsi="Times New Roman" w:cs="Times New Roman"/>
          <w:kern w:val="36"/>
          <w:sz w:val="28"/>
          <w:szCs w:val="28"/>
          <w:shd w:val="clear" w:color="auto" w:fill="FFFFFF"/>
          <w:lang w:eastAsia="ru-RU"/>
        </w:rPr>
        <w:t>Федеральный закон от 10.01.2002 № 7-ФЗ «Об охране окружающей среды» (далее – Федеральный закон № 7-ФЗ) введено новое понятие: «побочные продукты производства».</w:t>
      </w:r>
    </w:p>
    <w:p w:rsidR="00A2743F" w:rsidRPr="00A2743F" w:rsidRDefault="00A2743F" w:rsidP="00A274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43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Побочный продукт производства – это вещества, предметы, которые образуются в ходе производства основной продукции либо выполнения работ, оказания услуг и не являются целью такого производства, работ, услуг.</w:t>
      </w:r>
    </w:p>
    <w:p w:rsidR="00A2743F" w:rsidRPr="00A2743F" w:rsidRDefault="00A2743F" w:rsidP="00A274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43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Вместе с тем, такие вещества, предметы должны быть пригодны в качестве сырья в последующем производстве или же для потребления в качестве продукции.</w:t>
      </w:r>
    </w:p>
    <w:p w:rsidR="00A2743F" w:rsidRPr="00A2743F" w:rsidRDefault="00A2743F" w:rsidP="00A274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силу п. 1 ст.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51.1 Федерального закона № 7-ФЗ </w:t>
      </w:r>
      <w:r w:rsidRPr="00A2743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обязанность по отнесению веществ и (или) предметов к отходам либо побочным продуктам производства возлагается на юридических лица и индивидуальных предпринимателей, в результате хозяйственной и (или) иной деятельности которых образуются такие вещества и (или) предметы, не являющиеся продукцией производства.</w:t>
      </w:r>
    </w:p>
    <w:p w:rsidR="00A2743F" w:rsidRPr="00A2743F" w:rsidRDefault="00A2743F" w:rsidP="00A274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43F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 8 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27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51.1 Федерального закона № 7-ФЗ установлено, что побочные продукты производства признаются отходами в случае:</w:t>
      </w:r>
    </w:p>
    <w:p w:rsidR="00A2743F" w:rsidRDefault="00A2743F" w:rsidP="00A274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43F">
        <w:rPr>
          <w:rFonts w:ascii="Times New Roman" w:eastAsia="Times New Roman" w:hAnsi="Times New Roman" w:cs="Times New Roman"/>
          <w:sz w:val="28"/>
          <w:szCs w:val="28"/>
          <w:lang w:eastAsia="ru-RU"/>
        </w:rPr>
        <w:t>1) размещения побочных продуктов производства на объектах размещения отходов;</w:t>
      </w:r>
    </w:p>
    <w:p w:rsidR="00A2743F" w:rsidRPr="00A2743F" w:rsidRDefault="00A2743F" w:rsidP="00A274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43F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неиспользования побочных продуктов в собственном производстве либо передачи другим лицам в качестве сырья или продукции по истечении трехлетнего срока с даты отнесения веществ и (или) предметов к побочным продуктам производства.</w:t>
      </w:r>
    </w:p>
    <w:p w:rsidR="00A2743F" w:rsidRPr="00A2743F" w:rsidRDefault="00A2743F" w:rsidP="00A274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43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Распоряжением Правительства РФ от 27.12.2022 № 4249-р установлен перечень веществ и (или) предметов, образуемых в результате хозяйственной и (или) иной деятельности юридических лиц, индивидуальных предпринимателей и не являющихся продукцией производства, к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оторые не могут быть отнесены к побочным </w:t>
      </w:r>
      <w:r w:rsidRPr="00A2743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продуктам производства.</w:t>
      </w:r>
    </w:p>
    <w:p w:rsidR="00A2743F" w:rsidRPr="00A2743F" w:rsidRDefault="00A2743F" w:rsidP="00A274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43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случае, если побочные продукты признаны отходами, необходимо внести плату за НВОС как за размещение.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743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Плата за НВОС за размещение отходов в виде побочных продуктов вносится по итогам истекшего года, квартальные авансовые платежи по этому виду платы не предусмотрены.</w:t>
      </w:r>
    </w:p>
    <w:p w:rsidR="00A2743F" w:rsidRPr="00A2743F" w:rsidRDefault="00A2743F" w:rsidP="00A274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43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 учетом вступления в силу с 01.03.2023 статьи 51.1 Федерального закона от 10.01.2002 № 7-ФЗ «Об охране окружающей среды», плата за НВОС за побочные продукты производства подлежит внесению не позднее 01.03.2024.</w:t>
      </w:r>
    </w:p>
    <w:p w:rsidR="00A2743F" w:rsidRPr="00A2743F" w:rsidRDefault="00A2743F" w:rsidP="00A274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43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 невнесение в установленные сроки платы за негативное воздействие на окружающую среду, предусмотрена административная ответственность по ст. 8.41 Кодекса Российской Федерации об административных правонарушениях.</w:t>
      </w:r>
    </w:p>
    <w:p w:rsidR="00F82492" w:rsidRDefault="00A2743F" w:rsidP="00F824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2743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Кроме этого, юридические лица и индивидуальные предприниматели, осуществляющие хозяйственную и (или) иную деятельность на объектах I, II и III категорий, разрабатывают и утверждают программу производственного экологического контрол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я с учетом изменений, внесенных </w:t>
      </w:r>
      <w:hyperlink r:id="rId4" w:anchor="7E00KD" w:history="1">
        <w:r w:rsidRPr="00A2743F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Федеральным законом от 14.07.2022 № 268-ФЗ</w:t>
        </w:r>
      </w:hyperlink>
      <w:r w:rsidRPr="00A2743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).</w:t>
      </w:r>
    </w:p>
    <w:p w:rsidR="00F82492" w:rsidRDefault="00F82492" w:rsidP="00F82492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помощник Западно-Байкальского межрайонного </w:t>
      </w:r>
    </w:p>
    <w:p w:rsidR="00F82492" w:rsidRDefault="00F82492" w:rsidP="00F82492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природоохранного прокурора</w:t>
      </w:r>
    </w:p>
    <w:p w:rsidR="00F82492" w:rsidRPr="00A2743F" w:rsidRDefault="00F82492" w:rsidP="00F82492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А.В. Колесникова</w:t>
      </w:r>
    </w:p>
    <w:sectPr w:rsidR="00F82492" w:rsidRPr="00A2743F" w:rsidSect="00F82492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F9D"/>
    <w:rsid w:val="00025977"/>
    <w:rsid w:val="00076BE0"/>
    <w:rsid w:val="000C50BF"/>
    <w:rsid w:val="001F6491"/>
    <w:rsid w:val="009A3344"/>
    <w:rsid w:val="00A2743F"/>
    <w:rsid w:val="00E23F9D"/>
    <w:rsid w:val="00F82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EC36C5-A6F5-4900-B8DB-71BF6BC90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50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C50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87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cntd.ru/document/35117588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Колесникова Алина Витальевна</dc:creator>
  <cp:keywords/>
  <dc:description/>
  <cp:lastModifiedBy>Надежда Петровна</cp:lastModifiedBy>
  <cp:revision>2</cp:revision>
  <cp:lastPrinted>2023-06-06T01:32:00Z</cp:lastPrinted>
  <dcterms:created xsi:type="dcterms:W3CDTF">2023-06-07T02:54:00Z</dcterms:created>
  <dcterms:modified xsi:type="dcterms:W3CDTF">2023-06-07T02:54:00Z</dcterms:modified>
</cp:coreProperties>
</file>