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A1" w:rsidRDefault="003C4DA1" w:rsidP="003C4DA1">
      <w:pPr>
        <w:ind w:left="5672" w:firstLine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№ 1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</w:p>
    <w:p w:rsidR="003C4DA1" w:rsidRDefault="003C4DA1" w:rsidP="003C4DA1">
      <w:pPr>
        <w:ind w:left="5672"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и условиям предоставления микрозаймов субъектам малого и среднего предпринимательства Микрокредитной компании Фонд поддержки субъектов малого и среднего предпринимательства Иркутского района</w:t>
      </w:r>
    </w:p>
    <w:p w:rsidR="003C4DA1" w:rsidRDefault="003C4DA1" w:rsidP="003C4DA1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3C4DA1" w:rsidRDefault="003C4DA1" w:rsidP="003C4DA1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Процентные ставки за пользование микрозаймами</w:t>
      </w:r>
    </w:p>
    <w:p w:rsidR="003C4DA1" w:rsidRDefault="003C4DA1" w:rsidP="003C4DA1">
      <w:pPr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Style w:val="a3"/>
        <w:tblW w:w="14600" w:type="dxa"/>
        <w:tblInd w:w="534" w:type="dxa"/>
        <w:tblLook w:val="04A0" w:firstRow="1" w:lastRow="0" w:firstColumn="1" w:lastColumn="0" w:noHBand="0" w:noVBand="1"/>
      </w:tblPr>
      <w:tblGrid>
        <w:gridCol w:w="2088"/>
        <w:gridCol w:w="10784"/>
        <w:gridCol w:w="1728"/>
      </w:tblGrid>
      <w:tr w:rsidR="003C4DA1" w:rsidTr="003C4D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1" w:rsidRDefault="003C4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Вид деятельности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Цели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Процентная ставка</w:t>
            </w:r>
          </w:p>
        </w:tc>
      </w:tr>
      <w:tr w:rsidR="003C4DA1" w:rsidTr="003C4DA1">
        <w:trPr>
          <w:trHeight w:val="65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Сельское хозяйство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развитие животноводства, птицеводства (приобретение животных, птиц с целью дальнейшего их разведения и/или производства молочной, мясной, иной продукции)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9 %</w:t>
            </w:r>
          </w:p>
        </w:tc>
      </w:tr>
      <w:tr w:rsidR="003C4DA1" w:rsidTr="003C4DA1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развитие растениеводства, пчеловодства, семеноводства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</w:tr>
      <w:tr w:rsidR="003C4DA1" w:rsidTr="003C4DA1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производство, первичная и/или последующая переработка сельскохозяйственных продуктов и дальнейшая их реализация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</w:tr>
      <w:tr w:rsidR="003C4DA1" w:rsidTr="003C4DA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строительство, ремонт объектов сельскохозяйственного назначения, приобретение, ремонт сельскохозяйственной техники, оборудования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</w:tr>
      <w:tr w:rsidR="003C4DA1" w:rsidTr="003C4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модернизация производственного процесса, внедрение новых технологий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Ключевая ставка Банка России</w:t>
            </w:r>
          </w:p>
        </w:tc>
      </w:tr>
      <w:tr w:rsidR="003C4DA1" w:rsidTr="003C4DA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иные цели, связанные с осуществлением деятельности в сфере сельского хозяйства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12 %</w:t>
            </w:r>
          </w:p>
        </w:tc>
      </w:tr>
      <w:tr w:rsidR="003C4DA1" w:rsidTr="003C4DA1">
        <w:trPr>
          <w:trHeight w:val="47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Торговля</w:t>
            </w:r>
          </w:p>
          <w:p w:rsidR="003C4DA1" w:rsidRDefault="003C4DA1">
            <w:pPr>
              <w:ind w:firstLine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оптовая и розничная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приобретение товаров, материалов с целью дальнейшей их реализации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10 %</w:t>
            </w:r>
          </w:p>
        </w:tc>
      </w:tr>
      <w:tr w:rsidR="003C4DA1" w:rsidTr="003C4DA1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иные цели, связанные с осуществлением деятельности в сфере оптовой, розничной торговли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12 %</w:t>
            </w:r>
          </w:p>
        </w:tc>
      </w:tr>
      <w:tr w:rsidR="003C4DA1" w:rsidTr="003C4DA1">
        <w:trPr>
          <w:trHeight w:val="641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Деятельность туристических агентств и прочих организаций, предоставляющих </w:t>
            </w:r>
            <w:r>
              <w:rPr>
                <w:color w:val="000000"/>
                <w:szCs w:val="24"/>
              </w:rPr>
              <w:lastRenderedPageBreak/>
              <w:t>услуги в сфере туризма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ремонт объектов капитального строительства, эксплуатируемого для целей осуществления деятельности </w:t>
            </w:r>
            <w:r>
              <w:rPr>
                <w:szCs w:val="24"/>
              </w:rPr>
              <w:t>по предоставлению мест для временного проживания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9 %</w:t>
            </w:r>
          </w:p>
        </w:tc>
      </w:tr>
      <w:tr w:rsidR="003C4DA1" w:rsidTr="003C4DA1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приобретение основных средств для целей осуществления деятельности </w:t>
            </w:r>
            <w:r>
              <w:rPr>
                <w:szCs w:val="24"/>
              </w:rPr>
              <w:t xml:space="preserve">по предоставлению мест для временного проживания, </w:t>
            </w:r>
            <w:r>
              <w:rPr>
                <w:rFonts w:eastAsiaTheme="minorHAnsi"/>
                <w:szCs w:val="24"/>
              </w:rPr>
              <w:t>предоставлению экскурсионных туристических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</w:tr>
      <w:tr w:rsidR="003C4DA1" w:rsidTr="003C4DA1">
        <w:trPr>
          <w:trHeight w:val="10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иные цели, связанные с осуществлением деятельности туристических агентств и прочих организаций, предоставляющих услуги в сфере туризма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12 %</w:t>
            </w:r>
          </w:p>
        </w:tc>
      </w:tr>
      <w:tr w:rsidR="003C4DA1" w:rsidTr="003C4DA1">
        <w:trPr>
          <w:trHeight w:val="697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Обрабатывающее производство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производство, распространение, переработка, подготовка, консервирование, транспортировка, пищевых продуктов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9 %</w:t>
            </w:r>
          </w:p>
        </w:tc>
      </w:tr>
      <w:tr w:rsidR="003C4DA1" w:rsidTr="003C4DA1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приобретение основных средств, оборудования для целей осуществления основного вида экономической деятельности в сфере производства пищевых продуктов, деревообработки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</w:tr>
      <w:tr w:rsidR="003C4DA1" w:rsidTr="003C4DA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rFonts w:eastAsiaTheme="minorHAnsi"/>
                <w:szCs w:val="24"/>
              </w:rPr>
              <w:t>производство лесоматериалов для лесообрабатывающей промышленности, обработка древесины и производство изделий из дерева и пробки, лесозаготовка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</w:tr>
      <w:tr w:rsidR="003C4DA1" w:rsidTr="003C4DA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производство и реализация произведенных хлеба и хлебобулочных изделий в объеме не менее 100 тонн в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5 %</w:t>
            </w:r>
          </w:p>
        </w:tc>
      </w:tr>
      <w:tr w:rsidR="003C4DA1" w:rsidTr="003C4DA1">
        <w:trPr>
          <w:trHeight w:val="719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Деятельность в сфере здравоохранения, образования, культуры, спорта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ремонт и строительство объектов социального значения, в сфере здравоохранения, образования, культуры, спорта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Ключевая ставка Банка России</w:t>
            </w:r>
          </w:p>
        </w:tc>
      </w:tr>
      <w:tr w:rsidR="003C4DA1" w:rsidTr="003C4DA1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развитие социального предпринимательства (приобретение основных средств, оборудования)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szCs w:val="24"/>
              </w:rPr>
            </w:pPr>
          </w:p>
        </w:tc>
      </w:tr>
      <w:tr w:rsidR="003C4DA1" w:rsidTr="003C4DA1">
        <w:trPr>
          <w:trHeight w:val="434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Иные 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осуществление пассажирских перевозок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10 %</w:t>
            </w:r>
          </w:p>
        </w:tc>
      </w:tr>
      <w:tr w:rsidR="003C4DA1" w:rsidTr="003C4DA1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widowControl/>
              <w:ind w:firstLine="0"/>
              <w:rPr>
                <w:color w:val="000000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Иные цели, связанные с осуществлением основного либо дополнительного вида экономической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A1" w:rsidRDefault="003C4DA1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15 %</w:t>
            </w:r>
          </w:p>
        </w:tc>
      </w:tr>
    </w:tbl>
    <w:p w:rsidR="005A41D2" w:rsidRDefault="005A41D2"/>
    <w:sectPr w:rsidR="005A41D2" w:rsidSect="00E12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78"/>
    <w:rsid w:val="003C4DA1"/>
    <w:rsid w:val="005A41D2"/>
    <w:rsid w:val="00712D07"/>
    <w:rsid w:val="00E1277F"/>
    <w:rsid w:val="00EC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A1"/>
    <w:pPr>
      <w:widowControl w:val="0"/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A1"/>
    <w:pPr>
      <w:widowControl w:val="0"/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2023-04-24T05:57:00Z</dcterms:created>
  <dcterms:modified xsi:type="dcterms:W3CDTF">2023-04-24T05:57:00Z</dcterms:modified>
</cp:coreProperties>
</file>