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2" w:type="dxa"/>
        <w:jc w:val="center"/>
        <w:shd w:val="clear" w:color="auto" w:fill="EEEC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5633"/>
      </w:tblGrid>
      <w:tr w:rsidR="003A6015" w:rsidRPr="003A6015" w:rsidTr="003A6015">
        <w:trPr>
          <w:jc w:val="center"/>
        </w:trPr>
        <w:tc>
          <w:tcPr>
            <w:tcW w:w="3060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 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1. Категории граждан, имеющие право на социальную поддержку</w:t>
            </w:r>
          </w:p>
        </w:tc>
        <w:tc>
          <w:tcPr>
            <w:tcW w:w="7380" w:type="dxa"/>
            <w:tcBorders>
              <w:top w:val="dashed" w:sz="18" w:space="0" w:color="auto"/>
              <w:left w:val="nil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 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 многодетные семьи, имеющие в своем составе трех и более детей, не достигших возраста 18 лет, включая пасынков, падчериц, усыновленных, удочеренных, принятых под опеку (попечительство), переданных на воспитание в приемную семью, без учета детей, находящихся на полном государственном обеспечении, среднедушевой доход которых ниже двукратной величины прожиточного минимума, установленной в целом по области в расчете на душу населения;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 малоимущие семьи, имеющие среднедушевой доход ниже установленной величины прожиточного минимума в целом по области в расчете на душу населения;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 семьи одиноких родителей (одинокие матери, матери и отцы, получающие пенсии на детей по случаю потери кормильца).</w:t>
            </w:r>
          </w:p>
        </w:tc>
      </w:tr>
      <w:tr w:rsidR="003A6015" w:rsidRPr="003A6015" w:rsidTr="003A6015">
        <w:trPr>
          <w:jc w:val="center"/>
        </w:trPr>
        <w:tc>
          <w:tcPr>
            <w:tcW w:w="3060" w:type="dxa"/>
            <w:tcBorders>
              <w:top w:val="nil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 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2. Куда обращаться</w:t>
            </w:r>
          </w:p>
        </w:tc>
        <w:tc>
          <w:tcPr>
            <w:tcW w:w="7380" w:type="dxa"/>
            <w:tcBorders>
              <w:top w:val="nil"/>
              <w:left w:val="nil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В областное государственное казенное учреждение «Управление социальной защиты населения» по месту жительства</w:t>
            </w: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(месту пребывания).</w:t>
            </w:r>
          </w:p>
        </w:tc>
      </w:tr>
      <w:tr w:rsidR="003A6015" w:rsidRPr="003A6015" w:rsidTr="003A6015">
        <w:trPr>
          <w:jc w:val="center"/>
        </w:trPr>
        <w:tc>
          <w:tcPr>
            <w:tcW w:w="10440" w:type="dxa"/>
            <w:gridSpan w:val="2"/>
            <w:tcBorders>
              <w:top w:val="nil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3. Меры социальной поддержки семей, имеющих детей:</w:t>
            </w:r>
          </w:p>
        </w:tc>
      </w:tr>
      <w:tr w:rsidR="003A6015" w:rsidRPr="003A6015" w:rsidTr="003A6015">
        <w:trPr>
          <w:jc w:val="center"/>
        </w:trPr>
        <w:tc>
          <w:tcPr>
            <w:tcW w:w="3060" w:type="dxa"/>
            <w:tcBorders>
              <w:top w:val="nil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- многодетные семьи</w:t>
            </w:r>
          </w:p>
        </w:tc>
        <w:tc>
          <w:tcPr>
            <w:tcW w:w="7380" w:type="dxa"/>
            <w:tcBorders>
              <w:top w:val="nil"/>
              <w:left w:val="nil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государственные организации дополнительного образования детей, находящихся в ведении области;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2) 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в возрасте до 6 лет;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3) обеспечение бесплатного питания для учащихся, посещающих муниципальные общеобразовательные организации, а при отсутствии в муниципальных общеобразовательных организациях организованного питания – предоставление набора продуктов питания;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4) 1 раз в 2 года обеспечение детей комплектом одежды и спортивной формой для посещения школьных занятий, либо предоставление пособия на приобретение для детей комплекта одежды и спортивной формы для посещения школьных занятий, в сумме 1 000 рублей;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5)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6) бесплатное посещение государственных учреждений культуры, находящиеся в ведении области, 1 раз в месяц;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7) ежемесячная выплата социального пособия в размере</w:t>
            </w: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br/>
              <w:t>200 рублей на каждого ребенка;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8) денежная компенсация 30 процентов расходов на оплату жилого помещения и коммунальных услуг (холодное и горячее водоснабжение, водоотведение, электроснабжение, газоснабжение (в том числе поставка твердого топлива, включая его доставку, при наличии печного отопления).</w:t>
            </w:r>
          </w:p>
          <w:p w:rsidR="003A6015" w:rsidRPr="003A6015" w:rsidRDefault="003A6015" w:rsidP="003A6015">
            <w:pPr>
              <w:spacing w:after="96" w:line="240" w:lineRule="auto"/>
              <w:ind w:firstLine="6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i/>
                <w:iCs/>
                <w:color w:val="632423"/>
                <w:sz w:val="24"/>
                <w:szCs w:val="24"/>
                <w:lang w:eastAsia="ru-RU"/>
              </w:rPr>
              <w:t>Право на меру социальной поддержки, предусмотренную пунктом 8, имеют многодетные семьи, не получающие меру социальной поддержки, предусмотренную пунктом 7.</w:t>
            </w:r>
          </w:p>
        </w:tc>
      </w:tr>
      <w:tr w:rsidR="003A6015" w:rsidRPr="003A6015" w:rsidTr="003A6015">
        <w:trPr>
          <w:jc w:val="center"/>
        </w:trPr>
        <w:tc>
          <w:tcPr>
            <w:tcW w:w="3060" w:type="dxa"/>
            <w:tcBorders>
              <w:top w:val="nil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- малоимущие семьи</w:t>
            </w:r>
          </w:p>
        </w:tc>
        <w:tc>
          <w:tcPr>
            <w:tcW w:w="7380" w:type="dxa"/>
            <w:tcBorders>
              <w:top w:val="nil"/>
              <w:left w:val="nil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1) 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2) обеспечение бесплатного питания для учащихся, посещающих муниципальные общеобразовательные организации, а при отсутствии в муниципальных общеобразовательных организациях организованного питания – предоставление набора продуктов питания;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3) 1 раз в 2 года обеспечение детей комплектом одежды и спортивной формой для посещения школьных занятий, либо предоставление пособия на приобретение для детей комплекта одежды и спортивной формы для посещения школьных занятий, в сумме 1000 рублей;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 xml:space="preserve">4)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</w:t>
            </w: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государственную аккредитацию образовательным программам среднего профессионального образования, социальных стипендий;</w:t>
            </w:r>
          </w:p>
        </w:tc>
      </w:tr>
      <w:tr w:rsidR="003A6015" w:rsidRPr="003A6015" w:rsidTr="003A6015">
        <w:trPr>
          <w:jc w:val="center"/>
        </w:trPr>
        <w:tc>
          <w:tcPr>
            <w:tcW w:w="3060" w:type="dxa"/>
            <w:tcBorders>
              <w:top w:val="nil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- семьи одиноких родителей</w:t>
            </w:r>
          </w:p>
        </w:tc>
        <w:tc>
          <w:tcPr>
            <w:tcW w:w="7380" w:type="dxa"/>
            <w:tcBorders>
              <w:top w:val="nil"/>
              <w:left w:val="nil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1) преимущества при приеме детей в муниципальные дошкольные образовательные организации, государственные дошкольные образовательные организации и государственные организации дополнительного образования детей, находящихся в ведении области;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2) бесплатное обеспечение лекарственными препаратами для медицинского применения, отпускаемыми по рецептам на лекарственные препараты, при амбулаторном лечении для детей первых 3 лет жизни;</w:t>
            </w:r>
          </w:p>
          <w:p w:rsidR="003A6015" w:rsidRPr="003A6015" w:rsidRDefault="003A6015" w:rsidP="003A6015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3) выплата студентам, обучающимся по очной форме обучения в государственных профессиональных образовательных организациях области, осуществляющих образовательную деятельность по имеющим государственную аккредитацию образовательным программам среднего профессионального образования, социальных стипендий;</w:t>
            </w:r>
          </w:p>
        </w:tc>
      </w:tr>
      <w:tr w:rsidR="003A6015" w:rsidRPr="003A6015" w:rsidTr="003A6015">
        <w:trPr>
          <w:jc w:val="center"/>
        </w:trPr>
        <w:tc>
          <w:tcPr>
            <w:tcW w:w="3060" w:type="dxa"/>
            <w:tcBorders>
              <w:top w:val="nil"/>
              <w:left w:val="dashed" w:sz="18" w:space="0" w:color="auto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4. Документы, предоставляемые законным представителем в областное государственное казенное учреждение «Управление социальной защиты населения» по месту жительства</w:t>
            </w:r>
          </w:p>
        </w:tc>
        <w:tc>
          <w:tcPr>
            <w:tcW w:w="7380" w:type="dxa"/>
            <w:tcBorders>
              <w:top w:val="nil"/>
              <w:left w:val="nil"/>
              <w:bottom w:val="dashed" w:sz="18" w:space="0" w:color="auto"/>
              <w:right w:val="dashed" w:sz="1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u w:val="single"/>
                <w:lang w:eastAsia="ru-RU"/>
              </w:rPr>
              <w:t>Заявление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1) паспорт либо иной документ, удостоверяющий личность законного представителя ребенка (детей);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2) акт органа опеки и попечительства о назначении опекуна или попечителя - для опекунов и попечителей;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3) решение суда об усыновлении (удочерении) либо свидетельство об усыновлении (удочерении) (при отсутствии свидетельства о рождении усыновленного (удочеренного) ребенка) - для усыновителей (</w:t>
            </w:r>
            <w:proofErr w:type="spellStart"/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);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4) свидетельство (свидетельства) о рождении ребенка (детей) и паспорт (паспорта) - для ребенка (детей), достигшего (достигших) возраста 14 лет;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5) документ, подтверждающий статус семьи одиноких родителей (представляется при наличии в свидетельстве о рождении ребенка сведений об отце ребенка):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а) документ, подтверждающий получение на ребенка пенсии по случаю потери кормильца, либо свидетельство о смерти одного из родителей;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lastRenderedPageBreak/>
              <w:t>б) 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6) справка о составе семьи и (или) о совместном проживании ребенка (детей) с законным представителем;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7) справка общеобразовательной организации об обучении ребенка (детей);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8) справка о размере занимаемой общей площади жилого помещения и наличии либо отсутствии печного отопления;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9) документы, подтверждающие фактически понесенные расходы на доставку твердого топлива (гражданско-правовые договоры и платежные документы, расписки в получении платежей).</w:t>
            </w:r>
          </w:p>
          <w:p w:rsidR="003A6015" w:rsidRPr="003A6015" w:rsidRDefault="003A6015" w:rsidP="003A6015">
            <w:pPr>
              <w:spacing w:after="96" w:line="240" w:lineRule="auto"/>
              <w:ind w:firstLine="54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6015">
              <w:rPr>
                <w:rFonts w:eastAsia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D9F"/>
    <w:rsid w:val="002736AE"/>
    <w:rsid w:val="002E42B6"/>
    <w:rsid w:val="002F1F00"/>
    <w:rsid w:val="00335D53"/>
    <w:rsid w:val="00343089"/>
    <w:rsid w:val="003A6015"/>
    <w:rsid w:val="003A6DF9"/>
    <w:rsid w:val="003B01E7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D451E"/>
    <w:rsid w:val="008F17D8"/>
    <w:rsid w:val="009930E4"/>
    <w:rsid w:val="00A07C68"/>
    <w:rsid w:val="00A723C3"/>
    <w:rsid w:val="00A76498"/>
    <w:rsid w:val="00B071EA"/>
    <w:rsid w:val="00B238BD"/>
    <w:rsid w:val="00BB58E1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934</Words>
  <Characters>5328</Characters>
  <Application>Microsoft Office Word</Application>
  <DocSecurity>0</DocSecurity>
  <Lines>44</Lines>
  <Paragraphs>12</Paragraphs>
  <ScaleCrop>false</ScaleCrop>
  <Company>diakov.net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40</cp:revision>
  <dcterms:created xsi:type="dcterms:W3CDTF">2022-10-25T01:47:00Z</dcterms:created>
  <dcterms:modified xsi:type="dcterms:W3CDTF">2022-10-25T02:32:00Z</dcterms:modified>
</cp:coreProperties>
</file>