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FD" w:rsidRPr="009652FD" w:rsidRDefault="009652FD" w:rsidP="00DD307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652FD">
        <w:rPr>
          <w:rFonts w:ascii="Arial" w:hAnsi="Arial" w:cs="Arial"/>
          <w:sz w:val="28"/>
          <w:szCs w:val="28"/>
        </w:rPr>
        <w:t>Налоговики провели встречу с представителями бюджетных организаций.</w:t>
      </w:r>
    </w:p>
    <w:p w:rsidR="009652FD" w:rsidRPr="009652FD" w:rsidRDefault="009652FD" w:rsidP="00DD3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Специалисты Межрайонных ИФНС России №16, 20 и 22 по Иркутской области провели встречу по вопросам соблюдения платежной дисциплины и представления уведомлений о суммах исчисленных налогов (сборов, страховых взносов) с представителями Комитетов по управлению округами, Комитета по социальной политике, Администрации г. Иркутска, Департаментов здравоохранения, образования, культуры и спорта г. Иркутска.</w:t>
      </w:r>
    </w:p>
    <w:p w:rsidR="009652FD" w:rsidRPr="009652FD" w:rsidRDefault="009652FD" w:rsidP="00DD30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2FD" w:rsidRPr="009652FD" w:rsidRDefault="009652FD" w:rsidP="00DD3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Налоговики пояснили, что в результате анализа представленных бюджетными организациями уведомлений об исчисленных суммах налогов, авансовых платежей по налогам, сборов, страховых взносов (форма КНД 1110355) выявляются случаи отражения необоснованной переплаты на ЕНС. Вместе с тем для приведения сальдо по ЕНС на 1 число каждого месяца к нулевому показателю и правильному распределению уплаченных налогов рекомендуется при расчете сумм НДФЛ за период с 23 по последнее число месяца предоставлять уведомления не позднее 3 числа текущего месяца, а также перечислять в указанный период сумму удержанного НДФЛ.</w:t>
      </w:r>
    </w:p>
    <w:p w:rsidR="009652FD" w:rsidRPr="009652FD" w:rsidRDefault="009652FD" w:rsidP="00DD30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2FD" w:rsidRPr="009652FD" w:rsidRDefault="009652FD" w:rsidP="00DD3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рамках рабочей встречи спикеры напомнили о порядке и основных правилах ведения единого налогового счета и рассказали, как исправить ошибку, если она допущена в реквизитах уведомления. В этом случае необходимо направить в налоговую службу новое уведомление с верными реквизитами только в отношении обязанности, по которой выявлена ошибка. Если неверно указана сумма обязанности, то представляется уведомление с теми же реквизитами с верной суммой.</w:t>
      </w:r>
    </w:p>
    <w:p w:rsidR="009652FD" w:rsidRPr="009652FD" w:rsidRDefault="009652FD" w:rsidP="00DD30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2FD" w:rsidRPr="009652FD" w:rsidRDefault="009652FD" w:rsidP="00DD3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Кроме того, в рамках мероприятия сотрудники инспекций наглядно продемонстрировали функциональные возможности «</w:t>
      </w:r>
      <w:hyperlink r:id="rId4" w:history="1">
        <w:r w:rsidRPr="009652FD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Личного кабинета налогоплательщика юридического лица</w:t>
        </w:r>
      </w:hyperlink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», а также проинформировали о возможности подключения сотрудников муниципальных учреждений к сервису «</w:t>
      </w:r>
      <w:hyperlink r:id="rId5" w:history="1">
        <w:r w:rsidRPr="009652FD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Личный кабинет налогоплательщика физического лица</w:t>
        </w:r>
      </w:hyperlink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 и услуге «</w:t>
      </w:r>
      <w:hyperlink r:id="rId6" w:history="1">
        <w:r w:rsidRPr="009652FD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СМС-информирование о долге</w:t>
        </w:r>
      </w:hyperlink>
      <w:r w:rsidRPr="009652F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».</w:t>
      </w:r>
    </w:p>
    <w:p w:rsidR="009652FD" w:rsidRPr="009652FD" w:rsidRDefault="009652FD" w:rsidP="009652FD">
      <w:pPr>
        <w:rPr>
          <w:sz w:val="24"/>
          <w:szCs w:val="24"/>
        </w:rPr>
      </w:pPr>
    </w:p>
    <w:p w:rsidR="00EC2541" w:rsidRDefault="00EC2541"/>
    <w:sectPr w:rsidR="00EC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0B"/>
    <w:rsid w:val="009652FD"/>
    <w:rsid w:val="00DD307B"/>
    <w:rsid w:val="00DE7B0B"/>
    <w:rsid w:val="00E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D8559-48D7-43C8-B72F-318817B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38/info_dolg/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hyperlink" Target="https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Рыбакова Ирина Викторовна</cp:lastModifiedBy>
  <cp:revision>2</cp:revision>
  <dcterms:created xsi:type="dcterms:W3CDTF">2024-10-11T07:48:00Z</dcterms:created>
  <dcterms:modified xsi:type="dcterms:W3CDTF">2024-10-11T07:48:00Z</dcterms:modified>
</cp:coreProperties>
</file>