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E8" w:rsidRDefault="000941E8" w:rsidP="000941E8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На территории Иркутской области в связи со значительным ростом заболеваемости новой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инфекцией (СOVID-19) продолжают действовать ограничения для предприятий потребительского рынка, введенные указом Губернатора Иркутской области от 12.10.2020 № 279-уг «О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ситуаций». Напоминаем, что Рекомендации для бизнеса в условиях сохранения рисков распространения COVID-19 размещены на официальном сайте Федеральной службы по надзору в сфере защиты прав потребителей и благополучия человека, ознакомиться с которыми Вы можете перейдя по ссылке: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https://www.rospotrebnadzor.ru/region/korono_virus/rekomendatsii-dlya-biznesa-covid-19.php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0941E8" w:rsidRDefault="000941E8" w:rsidP="000941E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снижения рисков возникновения очередей, на объектах потребительского рынка Иркутского района реализовывается Комплекс мер по снижению концентрации покупателей в период предновогоднего покупательного спроса, выработанный Министерством промышленности и торговли Российской Федерации, размещенный на официальном сайте администрации Иркутского районного муниципального образования в информационно-телекоммуникационной сети «Интернет»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www.irkraion.ru</w:t>
        </w:r>
      </w:hyperlink>
      <w:r>
        <w:rPr>
          <w:rFonts w:ascii="Tahoma" w:hAnsi="Tahoma" w:cs="Tahoma"/>
          <w:color w:val="2C2C2C"/>
          <w:sz w:val="20"/>
          <w:szCs w:val="20"/>
        </w:rPr>
        <w:t> (ссылка для ознакомления: (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http://www.irkraion.ru/airmo/upravlenie-po-potreb/ob-upravlenii/6919-torgovym-organizatsiyam-v-period-prednovogodnego-povysheniya-potrebitelskogo-sprosa-rekomenduetsya-prinyat-mery-po-snizheniyu-riskov-rasprostraneniya-covid-19</w:t>
        </w:r>
      </w:hyperlink>
      <w:r>
        <w:rPr>
          <w:rFonts w:ascii="Tahoma" w:hAnsi="Tahoma" w:cs="Tahoma"/>
          <w:color w:val="2C2C2C"/>
          <w:sz w:val="20"/>
          <w:szCs w:val="20"/>
        </w:rPr>
        <w:t>), который ранее доводился до Вашего сведения.</w:t>
      </w:r>
    </w:p>
    <w:p w:rsidR="000941E8" w:rsidRDefault="000941E8" w:rsidP="000941E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Кроме того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указом Губернатора Иркутской области от 23.11.2020 № 329-уг «О внесении изменений в указ Губернатора Иркутской области от 12.10.2020 № 279-уг» введены дополнительные ограничения в правила работы объектов общественного питания:</w:t>
      </w:r>
    </w:p>
    <w:p w:rsidR="000941E8" w:rsidRDefault="000941E8" w:rsidP="000941E8">
      <w:pPr>
        <w:numPr>
          <w:ilvl w:val="0"/>
          <w:numId w:val="2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запрещены праздничные мероприятия с участием трудовых коллективов;</w:t>
      </w:r>
    </w:p>
    <w:p w:rsidR="000941E8" w:rsidRDefault="000941E8" w:rsidP="000941E8">
      <w:pPr>
        <w:numPr>
          <w:ilvl w:val="0"/>
          <w:numId w:val="2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предоставлении услуг ресторанов, кафе, столовых, буфетов, баров, закусочных и иных предприятий общественного питания (код ОКВЭД 2: 56) не допускается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0941E8" w:rsidRDefault="000941E8" w:rsidP="000941E8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Убедительно просим Вас в период празднования Нового года и Рождества соблюдать ограничения, введенные в связи со значительным ростом заболеваемости новой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инфекцией (СOVID-19). Берегите себя, своих близких и пожалуйста с пониманием отнеситесь к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тем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кому предоставляете свои услуги.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raion.ru/airmo/upravlenie-po-potreb/ob-upravlenii/6919-torgovym-organizatsiyam-v-period-prednovogodnego-povysheniya-potrebitelskogo-sprosa-rekomenduetsya-prinyat-mery-po-snizheniyu-riskov-rasprostraneniy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raion.ru/" TargetMode="External"/><Relationship Id="rId5" Type="http://schemas.openxmlformats.org/officeDocument/2006/relationships/hyperlink" Target="https://www.rospotrebnadzor.ru/region/korono_virus/rekomendatsii-dlya-biznesa-covid-1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94</cp:revision>
  <dcterms:created xsi:type="dcterms:W3CDTF">2022-11-02T01:23:00Z</dcterms:created>
  <dcterms:modified xsi:type="dcterms:W3CDTF">2022-11-02T03:18:00Z</dcterms:modified>
</cp:coreProperties>
</file>