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ТРУДА И СОЦИАЛЬНОЙ ЗАЩИТЫ РОССИЙСКОЙ ФЕДЕРАЦИИ</w:t>
      </w: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</w:t>
      </w: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НОВЕЛЛЫ</w:t>
      </w: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МЕТОДИЧЕСКИХ РЕКОМЕНДАЦИЯХ ПО ВОПРОСАМ ПРЕДСТАВЛЕНИЯ</w:t>
      </w: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СВЕДЕНИЙ О ДОХОДАХ, РАСХОДАХ, ОБ ИМУЩЕСТВЕ И ОБЯЗАТЕЛЬСТВАХ</w:t>
      </w: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ИМУЩЕСТВЕННОГО ХАРАКТЕРА И ЗАПОЛНЕНИЯ СООТВЕТСТВУЮЩЕЙ ФОРМЫ</w:t>
      </w:r>
    </w:p>
    <w:p w:rsidR="0047545F" w:rsidRDefault="0047545F" w:rsidP="004754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СПРАВКИ В 2022 ГОДУ (ЗА ОТЧЕТНЫЙ 2021 ГОД)</w:t>
      </w:r>
    </w:p>
    <w:p w:rsidR="0047545F" w:rsidRDefault="0047545F" w:rsidP="00475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545F" w:rsidRDefault="0047545F" w:rsidP="0047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рекомендаций</w:t>
        </w:r>
      </w:hyperlink>
      <w:r>
        <w:rPr>
          <w:rFonts w:ascii="Arial" w:hAnsi="Arial" w:cs="Arial"/>
          <w:sz w:val="20"/>
          <w:szCs w:val="2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Методические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>
        <w:rPr>
          <w:rFonts w:ascii="Arial" w:hAnsi="Arial" w:cs="Arial"/>
          <w:sz w:val="20"/>
          <w:szCs w:val="20"/>
        </w:rPr>
        <w:t xml:space="preserve">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ходе использования в работе указанных Методических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рекомендаций</w:t>
        </w:r>
      </w:hyperlink>
      <w:r>
        <w:rPr>
          <w:rFonts w:ascii="Arial" w:hAnsi="Arial" w:cs="Arial"/>
          <w:sz w:val="20"/>
          <w:szCs w:val="20"/>
        </w:rPr>
        <w:t xml:space="preserve"> предлагаем обратить внимание на следующее.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Методических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рекомендациях</w:t>
        </w:r>
      </w:hyperlink>
      <w:r>
        <w:rPr>
          <w:rFonts w:ascii="Arial" w:hAnsi="Arial" w:cs="Arial"/>
          <w:sz w:val="20"/>
          <w:szCs w:val="20"/>
        </w:rPr>
        <w:t xml:space="preserve">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sz w:val="20"/>
          <w:szCs w:val="20"/>
        </w:rPr>
        <w:t xml:space="preserve">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рекомендациях</w:t>
        </w:r>
      </w:hyperlink>
      <w:r>
        <w:rPr>
          <w:rFonts w:ascii="Arial" w:hAnsi="Arial" w:cs="Arial"/>
          <w:sz w:val="20"/>
          <w:szCs w:val="20"/>
        </w:rPr>
        <w:t xml:space="preserve"> отмечена целесообразность представления сведений на основании официальных документов, например, на основании полученной информации из единой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формы</w:t>
        </w:r>
      </w:hyperlink>
      <w:r>
        <w:rPr>
          <w:rFonts w:ascii="Arial" w:hAnsi="Arial" w:cs="Arial"/>
          <w:sz w:val="20"/>
          <w:szCs w:val="20"/>
        </w:rPr>
        <w:t xml:space="preserve">, установленной Указанием Банка России от 27 мая 2021 г. N 5798-У "О порядке предоставления кредитными организациями и </w:t>
      </w:r>
      <w:proofErr w:type="spellStart"/>
      <w:r>
        <w:rPr>
          <w:rFonts w:ascii="Arial" w:hAnsi="Arial" w:cs="Arial"/>
          <w:sz w:val="20"/>
          <w:szCs w:val="20"/>
        </w:rPr>
        <w:t>некредитными</w:t>
      </w:r>
      <w:proofErr w:type="spellEnd"/>
      <w:r>
        <w:rPr>
          <w:rFonts w:ascii="Arial" w:hAnsi="Arial" w:cs="Arial"/>
          <w:sz w:val="20"/>
          <w:szCs w:val="20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Методических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рекомендациях</w:t>
        </w:r>
      </w:hyperlink>
      <w:r>
        <w:rPr>
          <w:rFonts w:ascii="Arial" w:hAnsi="Arial" w:cs="Arial"/>
          <w:sz w:val="20"/>
          <w:szCs w:val="20"/>
        </w:rPr>
        <w:t xml:space="preserve"> учтены изменения, предусмотренные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10 декабря 2020 г. N 778 "О мерах по реализации отдельных положений </w:t>
      </w:r>
      <w:r>
        <w:rPr>
          <w:rFonts w:ascii="Arial" w:hAnsi="Arial" w:cs="Arial"/>
          <w:sz w:val="20"/>
          <w:szCs w:val="20"/>
        </w:rPr>
        <w:lastRenderedPageBreak/>
        <w:t>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>
        <w:rPr>
          <w:rFonts w:ascii="Arial" w:hAnsi="Arial" w:cs="Arial"/>
          <w:sz w:val="20"/>
          <w:szCs w:val="20"/>
        </w:rPr>
        <w:t>эскроу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пункте 154</w:t>
        </w:r>
      </w:hyperlink>
      <w:r>
        <w:rPr>
          <w:rFonts w:ascii="Arial" w:hAnsi="Arial" w:cs="Arial"/>
          <w:sz w:val="20"/>
          <w:szCs w:val="20"/>
        </w:rPr>
        <w:t xml:space="preserve">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Определенны особенности представления информации об акциях, приобретенных на организованных торгах.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Отмечено, что при наличии обстоятельств фьючерсный договор подлежит отражению.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47545F" w:rsidRDefault="0047545F" w:rsidP="004754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Положения Методических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рекомендаций</w:t>
        </w:r>
      </w:hyperlink>
      <w:r>
        <w:rPr>
          <w:rFonts w:ascii="Arial" w:hAnsi="Arial" w:cs="Arial"/>
          <w:sz w:val="20"/>
          <w:szCs w:val="20"/>
        </w:rPr>
        <w:t xml:space="preserve"> в целом актуализированы с учетом изменений нормативных правовых актов Российской Федерации.</w:t>
      </w:r>
    </w:p>
    <w:p w:rsidR="00CD331C" w:rsidRDefault="00CD331C">
      <w:bookmarkStart w:id="0" w:name="_GoBack"/>
      <w:bookmarkEnd w:id="0"/>
    </w:p>
    <w:sectPr w:rsidR="00CD331C" w:rsidSect="002E05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45F"/>
    <w:rsid w:val="00314359"/>
    <w:rsid w:val="0047545F"/>
    <w:rsid w:val="005749B8"/>
    <w:rsid w:val="007C093D"/>
    <w:rsid w:val="009715B1"/>
    <w:rsid w:val="00CD331C"/>
    <w:rsid w:val="00CE3E73"/>
    <w:rsid w:val="00D3716C"/>
    <w:rsid w:val="00E30FA8"/>
    <w:rsid w:val="00F6161B"/>
    <w:rsid w:val="00FE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80C91FC2ECDD468B61FEE72063CAB011A3E068FE83D4AB8EAF56C01B7BABB48C40EC4E7FEC75AA407301B9AA838A60055BCCA633A821365k8D" TargetMode="External"/><Relationship Id="rId13" Type="http://schemas.openxmlformats.org/officeDocument/2006/relationships/hyperlink" Target="consultantplus://offline/ref=62F80C91FC2ECDD468B61FEE72063CAB011A3E068FE83D4AB8EAF56C01B7BABB48C40EC4E7FEC25DAD07301B9AA838A60055BCCA633A821365k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F80C91FC2ECDD468B61FEE72063CAB011A3E068FE83D4AB8EAF56C01B7BABB5AC456C8E6FAD95CA712664ADC6FkFD" TargetMode="External"/><Relationship Id="rId12" Type="http://schemas.openxmlformats.org/officeDocument/2006/relationships/hyperlink" Target="consultantplus://offline/ref=62F80C91FC2ECDD468B61FEE72063CAB061D3A0A83EC3D4AB8EAF56C01B7BABB5AC456C8E6FAD95CA712664ADC6FkFD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80C91FC2ECDD468B61FEE72063CAB011A3E068FE83D4AB8EAF56C01B7BABB5AC456C8E6FAD95CA712664ADC6FkFD" TargetMode="External"/><Relationship Id="rId11" Type="http://schemas.openxmlformats.org/officeDocument/2006/relationships/hyperlink" Target="consultantplus://offline/ref=62F80C91FC2ECDD468B61FEE72063CAB011A3E068FE83D4AB8EAF56C01B7BABB5AC456C8E6FAD95CA712664ADC6FkFD" TargetMode="External"/><Relationship Id="rId5" Type="http://schemas.openxmlformats.org/officeDocument/2006/relationships/hyperlink" Target="consultantplus://offline/ref=62F80C91FC2ECDD468B61FEE72063CAB011A3E068FE83D4AB8EAF56C01B7BABB5AC456C8E6FAD95CA712664ADC6FkF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80C91FC2ECDD468B61FEE72063CAB0612330786EE3D4AB8EAF56C01B7BABB48C40EC4E7FEC75EAD07301B9AA838A60055BCCA633A821365k8D" TargetMode="External"/><Relationship Id="rId4" Type="http://schemas.openxmlformats.org/officeDocument/2006/relationships/hyperlink" Target="consultantplus://offline/ref=62F80C91FC2ECDD468B61FEE72063CAB011A3E068FE83D4AB8EAF56C01B7BABB5AC456C8E6FAD95CA712664ADC6FkFD" TargetMode="External"/><Relationship Id="rId9" Type="http://schemas.openxmlformats.org/officeDocument/2006/relationships/hyperlink" Target="consultantplus://offline/ref=62F80C91FC2ECDD468B61FEE72063CAB011A3E068FE83D4AB8EAF56C01B7BABB5AC456C8E6FAD95CA712664ADC6FkFD" TargetMode="External"/><Relationship Id="rId14" Type="http://schemas.openxmlformats.org/officeDocument/2006/relationships/hyperlink" Target="consultantplus://offline/ref=62F80C91FC2ECDD468B61FEE72063CAB011A3E068FE83D4AB8EAF56C01B7BABB5AC456C8E6FAD95CA712664ADC6F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Jur5</dc:creator>
  <cp:lastModifiedBy>user</cp:lastModifiedBy>
  <cp:revision>2</cp:revision>
  <dcterms:created xsi:type="dcterms:W3CDTF">2022-09-12T02:41:00Z</dcterms:created>
  <dcterms:modified xsi:type="dcterms:W3CDTF">2022-09-12T02:41:00Z</dcterms:modified>
</cp:coreProperties>
</file>