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54" w:rsidRPr="00DB6F68" w:rsidRDefault="00DB6F68" w:rsidP="00DB6F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6F68">
        <w:rPr>
          <w:rFonts w:ascii="Times New Roman" w:hAnsi="Times New Roman" w:cs="Times New Roman"/>
          <w:b/>
          <w:sz w:val="28"/>
          <w:szCs w:val="28"/>
        </w:rPr>
        <w:t>Особенности привлечения к уголовной ответственности лиц, участвующих в специальной военной операции</w:t>
      </w:r>
      <w:bookmarkEnd w:id="0"/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24.06.2023 в силу вступил Федеральный закон от 24.06.2023 № 270-ФЗ «Об особенностях уголовной ответственности лиц, привлекаемых к участию в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Федеральным законом</w:t>
      </w: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 правовые гарантии и основания освобождения от уголовной ответственности лиц, заключающих (заключивших) контракт о прохождении военной службы в Вооруженных Силах Российской Федерации в период мобилизации, в период военного положения или в военное время.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гарантии распространяются на отдельные категории осужденных, а также на лиц, совершивших преступления, в случае их призыва на военную службу по мобилизации или в военное время, заключения в период мобилизации, в период военного положения или в военное время контракта о прохождении военной службы в Вооружен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Силах Российской Федерации.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освобождение от уголовной ответственности и погашение судимости рассматриваемой категории лиц является возможным в связи с получением государственной награды либо в связи с увольнением с военной службы по отдельным основаниям, предусмотренным Федеральным законом от 28 марта 1998 года N 53-ФЗ «О воинской обязанности и военной службе».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за поведением лиц, предварительное следствие в отношении которых приостановлено и освобожденных от наказания условно возложено на командовани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воинских частей (учреждений).</w:t>
      </w:r>
    </w:p>
    <w:p w:rsidR="00DB6F68" w:rsidRPr="00DB6F68" w:rsidRDefault="00DB6F68" w:rsidP="00DB6F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6F68" w:rsidRPr="00DB6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27"/>
    <w:rsid w:val="007B2023"/>
    <w:rsid w:val="00886D54"/>
    <w:rsid w:val="00BC4A27"/>
    <w:rsid w:val="00D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 Сергей Сергеевич</dc:creator>
  <cp:lastModifiedBy>Андрей1995 Куклин Андрей</cp:lastModifiedBy>
  <cp:revision>2</cp:revision>
  <dcterms:created xsi:type="dcterms:W3CDTF">2023-11-14T01:39:00Z</dcterms:created>
  <dcterms:modified xsi:type="dcterms:W3CDTF">2023-11-14T01:39:00Z</dcterms:modified>
</cp:coreProperties>
</file>