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апреля 2022 года                                                                                                       №54-21 Д/сп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ОТЧЕТА О ХОДЕ ВЫПОЛНЕНИЯ ПРОГРАММЫ КОМПЛЕКСНОГО СОЦИАЛЬНО-ЭКОНОМИЧЕСКОГО РАЗВИТИЯ ОЕКСКОГО МУНИЦИПАЛЬНОГО ОБРАЗОВАНИЯ НА 2017-2022 ГГ. ЗА 2021 ГОД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соответствии с Федеральным законом от 28.06.2014 г. №172-ФЗ «О стратегическом планировании в Российской Федерации», Федеральным законом №131-ФЗ от 06.10.2003 года «Об общих принципах организации местного самоуправления в Российской Федерации», руководствуясь п.4 ч.1 ст.32, ст.49, ст.52 Устава Оекского муниципального образования, Дума Оекского муниципального образования,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отчет за 2021 год о ходе выполнения Программы комплексного социально-экономического развития Оекского муниципального образования на 2017-2022 гг. согласно приложения № 1.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решение в информационном бюллетене «Вестник Оекского муниципального образования» и на интернет-сайте www.oek.su.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И.о. Председателя Думы Оекского муниципального образования,     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И.о. Главы Оекского муниципального образования Н.П. Пихето-Новосельцева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"29" апреля 2022 г. №54-21 Д/сп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Отчет за 2021 год</w:t>
      </w: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о ходе выполнения Программы комплексного социально-экономического развития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 на 2017- 2022 гг.</w:t>
      </w: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(утверждена Решением Думы Оекского муниципального образования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от 23 декабря 2016 г. N 48-67 Д/сп)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Программа социально-экономического развития была разработана на период с 2017 по 2022 год. Основной её целью является создание благоприятных условий для жизни населения Оекского муниципального образования путем повышения качества решения вопросов, непосредственного обеспечения жизнедеятельности населения, решение которых, в соответствии с Конституцией 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Российской Федерации и Федеральными законами осуществляется населением и (или) органами местного самоуправления.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реализации Программы на 2021 год предусмотрено 19 мероприятий. Информация о степени выполнения программных мероприятий представлена в таблице: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1458"/>
        <w:gridCol w:w="132"/>
        <w:gridCol w:w="1590"/>
        <w:gridCol w:w="1243"/>
      </w:tblGrid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задач по направлениям деятельности и приоритетам программы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план 2021 года, тыс. руб.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 факт 2021 года, тыс. руб.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% выполнения мероприятий</w:t>
            </w:r>
          </w:p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 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ПОВЫШЕНИЕ ИНФРАСТРУКТУРНОЙ ОБЕСПЕЧЕННОСТИ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 Текущий ремонт и реконструкция автомобильных дорог Оекского муниципального образования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4 266,1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3 725,2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87,3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НАСЕЛЕНИЯ ПОЛНЫМ КОМПЛЕКСОМ СОЦИАЛЬНЫХ УСЛУГ НАДЛЕЖАЩЕГО КАЧЕСТВА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и качества муниципального управления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 Противодействие коррупции и снижение административных барьеров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 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 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 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b/>
                <w:bCs/>
                <w:i/>
                <w:iCs/>
                <w:color w:val="2C2C2C"/>
                <w:sz w:val="20"/>
                <w:szCs w:val="20"/>
                <w:lang w:eastAsia="ru-RU"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 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 Содержание фонарей уличного освещения населенных пунктов в муниципальном образовании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1715,0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1713,5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99,9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 Обеспечение пожарной безопасности и защита населения и территории я Оекского муниципального образования от чрезвычайных ситуаций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283,0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99,6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10. 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 Создание благоприятных условий для увеличения охвата населения спортом и физической культурой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 Выполнение работ по подготовке проекта внесения изменений в генеральный план и работ по постановке на кадастровый учет границ территориальных зон 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66,6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 Благоустройство  общественной территории с. Оёк ул. Кирова, 91 "Б"/1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3750,0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3750,0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 Разработка проектно-сметной документации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 Мероприятия по созданию условий для показа  национальных фильмов. Для выполнения условий по программе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461,4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 Приобретение детских игровых комплексов и установка собственными силами в с. Оёк, д. Максимовщина, ул. Веселая,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848,5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848,5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 Приобретение строительных материалов и оборудования для текущего ремонта сельского клуба д. Максимовщина, ул. Веселая, 2, ремонт собственными силами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521,0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 Организация оснащения мебелью и инвентарем Муниципального учреждения "Социально-культурный спортивный комплекс" Оекского МО (в сельском клубе д. Максимовщина, ул. Веселая, 2)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179,3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  Организация оснащения системой автоматической охранной и пожарной сигнализацией Муниципального учреждения "Социально-культурный спортивный комплекс" Оекского МО (в сельском клубе д. Максимовщина, ул. Веселая, 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0F7324" w:rsidRPr="000F7324" w:rsidTr="000F7324">
        <w:trPr>
          <w:tblCellSpacing w:w="0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12782,0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7324" w:rsidRPr="000F7324" w:rsidRDefault="000F7324" w:rsidP="000F7324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0F732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95,3</w:t>
            </w:r>
          </w:p>
        </w:tc>
      </w:tr>
    </w:tbl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Программой социально-экономического развития Оекского муниципального образования (далее Программа) </w:t>
      </w: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предусмотрен на 2021 год комплекс мероприятий на сумму 12782,0 тыс. рублей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фактически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реализовано за 2021 год мероприятий на сумму 12178,6 тыс. рублей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План выполнен на 95,3%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результате проведённого анализа о ходе выполнения мероприятий Программы за 12 месяцев  2021 года, а также о показателях оценки выполнения этих мероприятий можно сделать следующие выводы по приоритетам и задачам программы.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Обеспечение устойчивого развития малого и среднего предпринимательства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Мероприятия, направленные на развитие конкуренции в предпринимательской среде, поощрении предпринимателей, достигших лучшие результаты деятельности (конкурсы, гранты).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этому направлению расходования бюджетных средств в 2021 не предусмотрены.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Приоритет 2.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Повышение инфраструктурной обеспеченности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Осуществление дорожной деятельности в отношении местных дорог и создание условий для предоставления транспортных услуг населению.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Текущий ремонт и реконструкция автомобильных дорог Оекского муниципального образования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Запланированный объем финансирования по мероприятию в 2021 году составляет 4 266,1 тыс. рублей, факт – 3 725,2 тыс. рублей, исполнение 87,3% из средств муниципального дорожного фонда Оекского муниципального образования.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Средства были распределены следующим образом: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выполнение работ по текущему ремонту автомобильных дорог, расположенных в границах Оекского МО на сумму 3 000,00 тыс. рублей.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планировка автомобильных дорого Оекского МО образования на сумму 290,9 тыс. рублей.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зимнее и летнее содержание автомобильных дорог Оекского МО (планировка гравийных дорого, очистка от снега и обработка противогололедными материалами) на сумму 349,3 тыс. рублей.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услуги автотранспорта на сумму 85,00 тыс. рублей.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Приоритет 3.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Обеспечение населения полным комплексом социальных услуг надлежащего качества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Повышение эффективности и качества муниципального управления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 </w:t>
      </w:r>
      <w:r w:rsidRPr="000F7324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Противодействие коррупции и снижение административных барьеров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этим направлениям ежемесячно проводится анализ эффективности расходования бюджетных средств.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данному мероприятию ведется постоянная работа, денежные средства  запланированные на 2021 год в размере 23,5 тыс.рублей полностью исполнены.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5)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Информатизация деятельности органов местного самоуправления, в том числе переход на оказание муниципальных услуг в электронной форме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данному мероприятию ведется постоянная работа, денежные средства  запланированные на 2021 год в размере 41,0 тыс.рублей полностью исполнены.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6)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Повышение эффективности расходования бюджетных средств. Сокращение наименее эффективных видов бюджетных расходов, повышение концентрации бюджетных расходов на важнейших приоритетных направлениях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 этим направлениям ежемесячно проводится анализ эффективности расходования бюджетных средств.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Повышение эффективности предоставления муниципальных услуг в социальной сфере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7)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Оформление прав собственности на земельные участки под спортивные  и детские игровые площадки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  по этой статье денежные средства не были запланированы на 2021 год.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8)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Содержание фонарей уличного освещения населенных пунктов в муниципальном образовании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Проводится оплата за электропотребление, регулярное обслуживание и замена фонарей уличного освещения Оекского муниципального образования. Так в 2021 г на это было запланировано 1 715,0 тыс. рублей и израсходовано 1 713,5 тыс. рублей. План выполнен на 98,9%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9) Обеспечение пожарной безопасности и защита населения и территории  Оекского муниципального образования от чрезвычайных ситуаций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Расходы по данному мероприятию составили 283,0 тыс. рублей, план выполнен на 99,6 %.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lastRenderedPageBreak/>
        <w:t>10) Организация проведения официальных физкультурно-оздоровительных и спортивных мероприятий Оекского муниципального образования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Запланировано и израсходовано 122,0 тыс. рублей.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11) Создание благоприятных условий для увеличения охвата населения спортом и физической культурой.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Регулярно проводятся физкультурно-оздоровительные и спортивные мероприятия с участием детского и взрослого населения Оекского муниципального образования израсходовано 197,0 тыс. рублей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12)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Выполнение работ по подготовке проекта внесения изменений в генеральный план и работ по постановке на кадастровый учет границ территориальных зон Оекского МО 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израсходовано по данному мероприятию 119,5 тыс. руб.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13-14)  </w:t>
      </w:r>
      <w:r w:rsidRPr="000F7324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Благоустройство общественной территории.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 проводилось в рамках муниципальной программы «Формирование современной городской среды на территории Оекского муниципального образования на 2018-2024 годы» на благоустройство общественной территории по адресу Иркутская область, Иркутский район, с. Оек, ул. Кирова, 91 «Б»/1. Расходы составили 3 750,00 тыс. рублей.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подготовку и исполнение данной программы из собственных средств местного бюджета были произведены расходы в размере 144,0 тыс. руб.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15) Мероприятия по созданию условий для показа  национальных фильмов. Для выполнения условий по программе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«Развитие отечественной кинематографии в 2021 году, были произведены расходы в размере 461,4 тыс. рублей.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16-19)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Реализация мероприятия перечня народные инициативы в 2021 году расходы оставили 1 598,5 тыс. рублей в т.ч. субсидия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из областного (1534,6 тыс. рублей и 63,9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тыс. рублей. – за счет средств </w:t>
      </w:r>
      <w:r w:rsidRPr="000F732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местного бюджета.</w:t>
      </w: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рамках мероприятия реализовано следующее: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детских игровых комплексов и установка собственными силами в с. Оек, д. Максимовщина, ул. Веселая, 2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Приобретение строительных материалов и оборудования для текущего ремонта сельского клуба, д. Максимовщина, ул. Веселая,2, ремонт собственными силами; 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оснащения мебелью и инвентарем Муниципального учреждения  "Социально-культурный спортивный комплекс" Оекского МО (в сельском клубе д. Максимовщина, ул. Веселая, 2)</w:t>
      </w:r>
    </w:p>
    <w:p w:rsidR="000F7324" w:rsidRPr="000F7324" w:rsidRDefault="000F7324" w:rsidP="000F7324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F732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  Организация оснащения системой автоматической охранной и пожарной сигнализацией Муниципального учреждения " Социально-культурный спортивный комплекс" Оекского МО (в сельском клубе д. Максимовщина, ул. Веселая, 2)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319</cp:revision>
  <dcterms:created xsi:type="dcterms:W3CDTF">2022-11-02T01:23:00Z</dcterms:created>
  <dcterms:modified xsi:type="dcterms:W3CDTF">2022-11-02T07:33:00Z</dcterms:modified>
</cp:coreProperties>
</file>