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17" w:rsidRPr="00556817" w:rsidRDefault="00556817" w:rsidP="00556817">
      <w:pPr>
        <w:shd w:val="clear" w:color="auto" w:fill="FFFFFF"/>
        <w:spacing w:line="240" w:lineRule="auto"/>
        <w:ind w:firstLine="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МИФНС России №12 по Иркутской области доводит до Вашего сведения, что на официальном сайте ФНС России доступен интерактивный сервис – </w:t>
      </w:r>
      <w:r w:rsidRPr="00556817">
        <w:rPr>
          <w:rFonts w:eastAsia="Times New Roman" w:cs="Times New Roman"/>
          <w:b/>
          <w:bCs/>
          <w:color w:val="2C2C2C"/>
          <w:sz w:val="23"/>
          <w:szCs w:val="23"/>
          <w:u w:val="single"/>
          <w:lang w:eastAsia="ru-RU"/>
        </w:rPr>
        <w:t>«Личный кабинет налогоплательщика юридического лица»,</w:t>
      </w:r>
    </w:p>
    <w:p w:rsidR="00556817" w:rsidRPr="00556817" w:rsidRDefault="00556817" w:rsidP="00556817">
      <w:pPr>
        <w:shd w:val="clear" w:color="auto" w:fill="FFFFFF"/>
        <w:spacing w:after="200" w:line="240" w:lineRule="auto"/>
        <w:ind w:firstLine="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Интернет-сервис "Личный кабинет налогоплательщика юридического лица" позволяет налогоплательщику - юридическому лицу:</w:t>
      </w:r>
    </w:p>
    <w:p w:rsidR="00556817" w:rsidRPr="00556817" w:rsidRDefault="00556817" w:rsidP="00556817">
      <w:pPr>
        <w:numPr>
          <w:ilvl w:val="0"/>
          <w:numId w:val="1"/>
        </w:numPr>
        <w:shd w:val="clear" w:color="auto" w:fill="FFFFFF"/>
        <w:spacing w:after="200" w:line="240" w:lineRule="auto"/>
        <w:ind w:left="48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получать актуальную информацию о задолженности по налогам перед бюджетом, о суммах начисленных и уплаченных налоговых платежей, о наличии переплат, невыясненных платежей, об исполненных налоговым органом решениях на зачет и на возврат излишне уплаченных (излишне взысканных) сумм, о принятых решениях об уточнении платежа, об урегулированной задолженности, о неисполненных налогоплательщиком требованиях на уплату налога и других обязательных платежей, о мерах принудительного взыскания задолженности;</w:t>
      </w:r>
    </w:p>
    <w:p w:rsidR="00556817" w:rsidRPr="00556817" w:rsidRDefault="00556817" w:rsidP="00556817">
      <w:pPr>
        <w:numPr>
          <w:ilvl w:val="0"/>
          <w:numId w:val="1"/>
        </w:numPr>
        <w:shd w:val="clear" w:color="auto" w:fill="FFFFFF"/>
        <w:spacing w:after="200" w:line="240" w:lineRule="auto"/>
        <w:ind w:left="48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получать выписку из ЕГРЮЛ в отношении самого себя;</w:t>
      </w:r>
    </w:p>
    <w:p w:rsidR="00556817" w:rsidRPr="00556817" w:rsidRDefault="00556817" w:rsidP="00556817">
      <w:pPr>
        <w:numPr>
          <w:ilvl w:val="0"/>
          <w:numId w:val="1"/>
        </w:numPr>
        <w:shd w:val="clear" w:color="auto" w:fill="FFFFFF"/>
        <w:spacing w:after="200" w:line="240" w:lineRule="auto"/>
        <w:ind w:left="48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получать выписку из ЕГРН в отношении самого себя;</w:t>
      </w:r>
    </w:p>
    <w:p w:rsidR="00556817" w:rsidRPr="00556817" w:rsidRDefault="00556817" w:rsidP="00556817">
      <w:pPr>
        <w:numPr>
          <w:ilvl w:val="0"/>
          <w:numId w:val="1"/>
        </w:numPr>
        <w:shd w:val="clear" w:color="auto" w:fill="FFFFFF"/>
        <w:spacing w:after="200" w:line="240" w:lineRule="auto"/>
        <w:ind w:left="48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направлять запросы и получать справку о состоянии расчетов по налогам, сборам, пеням, штрафам, процентам, акт совместной сверки расчетов по налогам, сборам, пеням, штрафам, процентам;</w:t>
      </w:r>
    </w:p>
    <w:p w:rsidR="00556817" w:rsidRPr="00556817" w:rsidRDefault="00556817" w:rsidP="00556817">
      <w:pPr>
        <w:numPr>
          <w:ilvl w:val="0"/>
          <w:numId w:val="1"/>
        </w:numPr>
        <w:shd w:val="clear" w:color="auto" w:fill="FFFFFF"/>
        <w:spacing w:after="200" w:line="240" w:lineRule="auto"/>
        <w:ind w:left="48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направлять запрос на получение справки об исполнении обязанности по уплате налогов, сборов, пеней, штрафов, процентов;</w:t>
      </w:r>
    </w:p>
    <w:p w:rsidR="00556817" w:rsidRPr="00556817" w:rsidRDefault="00556817" w:rsidP="00556817">
      <w:pPr>
        <w:numPr>
          <w:ilvl w:val="0"/>
          <w:numId w:val="1"/>
        </w:numPr>
        <w:shd w:val="clear" w:color="auto" w:fill="FFFFFF"/>
        <w:spacing w:after="200" w:line="240" w:lineRule="auto"/>
        <w:ind w:left="48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составлять и направлять в налоговые органы заявления на уточнение невыясненного платежа, заявление на уточнение платежных документов, в которых налогоплательщик самостоятельно обнаружил ошибки в оформлении, заявления о зачете/возврате переплаты, заявления для инициирования сверки расчетов с бюджетом;</w:t>
      </w:r>
    </w:p>
    <w:p w:rsidR="00556817" w:rsidRPr="00556817" w:rsidRDefault="00556817" w:rsidP="00556817">
      <w:pPr>
        <w:numPr>
          <w:ilvl w:val="0"/>
          <w:numId w:val="1"/>
        </w:numPr>
        <w:shd w:val="clear" w:color="auto" w:fill="FFFFFF"/>
        <w:spacing w:after="200" w:line="240" w:lineRule="auto"/>
        <w:ind w:left="48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направлять в налоговый орган сообщения по формам № С-09-1, С-09-2, об открытии (закрытии) счета (лицевого счета), об участии в российских и иностранных организациях;</w:t>
      </w:r>
    </w:p>
    <w:p w:rsidR="00556817" w:rsidRPr="00556817" w:rsidRDefault="00556817" w:rsidP="00556817">
      <w:pPr>
        <w:numPr>
          <w:ilvl w:val="0"/>
          <w:numId w:val="1"/>
        </w:numPr>
        <w:shd w:val="clear" w:color="auto" w:fill="FFFFFF"/>
        <w:spacing w:after="200" w:line="240" w:lineRule="auto"/>
        <w:ind w:left="48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получать услуги по постановке и снятию с учета организации по месту нахождения обособленного подразделения, внесению изменений в сведения об обособленном подразделении на основании формализованных электронных сообщений налогоплательщика по формам № С-09-3-1, С-09-3-2, 1-6-Учет, 3-Учет, в качестве налогоплательщика ЕНВД на основании заявлений по формам № ЕНВД-1, ЕНВД-3, 3-Учет;</w:t>
      </w:r>
    </w:p>
    <w:p w:rsidR="00556817" w:rsidRPr="00556817" w:rsidRDefault="00556817" w:rsidP="00556817">
      <w:pPr>
        <w:numPr>
          <w:ilvl w:val="0"/>
          <w:numId w:val="1"/>
        </w:numPr>
        <w:shd w:val="clear" w:color="auto" w:fill="FFFFFF"/>
        <w:spacing w:after="200" w:line="240" w:lineRule="auto"/>
        <w:ind w:left="48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направлять документы для государственной регистрации юридических лиц или внесения изменений в сведения, содержащиеся в ЕГРЮЛ, в налоговый орган для осуществления процедур государственной регистрации или внесения изменений в ЕГРЮЛ;</w:t>
      </w:r>
    </w:p>
    <w:p w:rsidR="00556817" w:rsidRPr="00556817" w:rsidRDefault="00556817" w:rsidP="00556817">
      <w:pPr>
        <w:numPr>
          <w:ilvl w:val="0"/>
          <w:numId w:val="1"/>
        </w:numPr>
        <w:shd w:val="clear" w:color="auto" w:fill="FFFFFF"/>
        <w:spacing w:after="200" w:line="240" w:lineRule="auto"/>
        <w:ind w:left="48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получать информацию о ходе исполнения его заявлений и запросов самостоятельно контролировать сроки оказания услуги налоговым органом, получать решения налогового органа по направлению заявлениям.</w:t>
      </w:r>
    </w:p>
    <w:p w:rsidR="00556817" w:rsidRPr="00556817" w:rsidRDefault="00556817" w:rsidP="00556817">
      <w:pPr>
        <w:shd w:val="clear" w:color="auto" w:fill="FFFFFF"/>
        <w:spacing w:line="240" w:lineRule="auto"/>
        <w:ind w:firstLine="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Чтобы подключиться к личному кабинету, налогоплательщику нужно иметь квалифицированный сертификат ключа проверки электронной подписи (далее – КСКПЭП</w:t>
      </w:r>
      <w:proofErr w:type="gramStart"/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).Для</w:t>
      </w:r>
      <w:proofErr w:type="gramEnd"/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 xml:space="preserve"> получения доступа к «Личному кабинету налогоплательщика юридического </w:t>
      </w:r>
      <w:proofErr w:type="spellStart"/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лица»следует</w:t>
      </w:r>
      <w:proofErr w:type="spellEnd"/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 xml:space="preserve"> установить и настроить программное обеспечение, а также пройти процедуру регистрации и подписать соглашение об открытии доступа к сервису. Процедура регистрации проводится с использованием сервиса и не требует обращения налогоплательщика в налоговый орган. Соглашение подписывается </w:t>
      </w:r>
      <w:proofErr w:type="spellStart"/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КСКПЭПналогоплательщика</w:t>
      </w:r>
      <w:proofErr w:type="spellEnd"/>
      <w:r w:rsidRPr="00556817">
        <w:rPr>
          <w:rFonts w:eastAsia="Times New Roman" w:cs="Times New Roman"/>
          <w:color w:val="2C2C2C"/>
          <w:sz w:val="23"/>
          <w:szCs w:val="23"/>
          <w:lang w:eastAsia="ru-RU"/>
        </w:rPr>
        <w:t>.</w:t>
      </w:r>
    </w:p>
    <w:p w:rsidR="00556817" w:rsidRPr="00556817" w:rsidRDefault="00556817" w:rsidP="00556817">
      <w:pPr>
        <w:shd w:val="clear" w:color="auto" w:fill="FFFFFF"/>
        <w:spacing w:line="240" w:lineRule="auto"/>
        <w:ind w:firstLine="0"/>
        <w:rPr>
          <w:rFonts w:ascii="Calibri" w:eastAsia="Times New Roman" w:hAnsi="Calibri" w:cs="Calibri"/>
          <w:color w:val="2C2C2C"/>
          <w:sz w:val="23"/>
          <w:szCs w:val="23"/>
          <w:lang w:eastAsia="ru-RU"/>
        </w:rPr>
      </w:pPr>
    </w:p>
    <w:p w:rsidR="003E0016" w:rsidRPr="00556817" w:rsidRDefault="00556817" w:rsidP="00556817">
      <w:r w:rsidRPr="00556817">
        <w:rPr>
          <w:rFonts w:eastAsia="Times New Roman" w:cs="Times New Roman"/>
          <w:color w:val="2C2C2C"/>
          <w:sz w:val="23"/>
          <w:szCs w:val="23"/>
          <w:shd w:val="clear" w:color="auto" w:fill="FFFFFF"/>
          <w:lang w:eastAsia="ru-RU"/>
        </w:rPr>
        <w:lastRenderedPageBreak/>
        <w:t>Более подробную информацию, в том числе порядок получения доступа к сервису можно получить, при работе с сервисом: www.nalog.ru/ Электронные сервисы/ Личный кабинет налогоплательщика.</w:t>
      </w:r>
      <w:bookmarkStart w:id="0" w:name="_GoBack"/>
      <w:bookmarkEnd w:id="0"/>
    </w:p>
    <w:sectPr w:rsidR="003E0016" w:rsidRPr="0055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25EA4"/>
    <w:rsid w:val="00164D1A"/>
    <w:rsid w:val="00194ABC"/>
    <w:rsid w:val="001A3009"/>
    <w:rsid w:val="002E10B4"/>
    <w:rsid w:val="003A765F"/>
    <w:rsid w:val="003E0016"/>
    <w:rsid w:val="00491922"/>
    <w:rsid w:val="00556817"/>
    <w:rsid w:val="00556ED0"/>
    <w:rsid w:val="0060666D"/>
    <w:rsid w:val="006675F0"/>
    <w:rsid w:val="006C497E"/>
    <w:rsid w:val="00857835"/>
    <w:rsid w:val="00867013"/>
    <w:rsid w:val="008A140B"/>
    <w:rsid w:val="008A5B9F"/>
    <w:rsid w:val="008E6390"/>
    <w:rsid w:val="00A5461D"/>
    <w:rsid w:val="00AC4CC9"/>
    <w:rsid w:val="00C46FFF"/>
    <w:rsid w:val="00CC08FC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</cp:revision>
  <dcterms:created xsi:type="dcterms:W3CDTF">2022-11-02T01:23:00Z</dcterms:created>
  <dcterms:modified xsi:type="dcterms:W3CDTF">2022-11-02T02:22:00Z</dcterms:modified>
</cp:coreProperties>
</file>