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3F" w:rsidRDefault="001F593F" w:rsidP="001F593F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1F593F" w:rsidRDefault="001F593F" w:rsidP="001F593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«02» мая 2017 г.                                                                                                  № 72-п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 ПОЛОЖЕНИЯ О ПОРЯДКЕ СООБЩЕНИЯ МУНИЦИПАЛЬНЫМИ СЛУЖАЩИМИ АДМИНИСТРАЦИИ ОЕКСКОГО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законом</w:t>
        </w:r>
      </w:hyperlink>
      <w:r>
        <w:rPr>
          <w:rFonts w:ascii="Tahoma" w:hAnsi="Tahoma" w:cs="Tahoma"/>
          <w:color w:val="2C2C2C"/>
          <w:sz w:val="20"/>
          <w:szCs w:val="20"/>
        </w:rPr>
        <w:t> от 25 декабря 2008 года № 273-ФЗ «О противодействии коррупции», </w:t>
      </w:r>
      <w:hyperlink r:id="rId6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Указом</w:t>
        </w:r>
      </w:hyperlink>
      <w:r>
        <w:rPr>
          <w:rFonts w:ascii="Tahoma" w:hAnsi="Tahoma" w:cs="Tahoma"/>
          <w:color w:val="2C2C2C"/>
          <w:sz w:val="20"/>
          <w:szCs w:val="20"/>
        </w:rPr>
        <w:t> 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статьей 48 Устава Оекского муниципального образования, Администрация Оекского муниципального образования,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Положение о порядке сообщения муниципальными служащими Администрации Оекского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официальном сайте администрации www.oek.su.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постановление вступает в силу через десять календарных дней после дня его официального опубликования.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 муниципального образования О.А. Парфенов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lastRenderedPageBreak/>
        <w:br/>
      </w:r>
      <w:r>
        <w:rPr>
          <w:rFonts w:ascii="Tahoma" w:hAnsi="Tahoma" w:cs="Tahoma"/>
          <w:color w:val="2C2C2C"/>
          <w:sz w:val="20"/>
          <w:szCs w:val="20"/>
        </w:rPr>
        <w:t>Утвержден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постановлением администрации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«02» мая 2017 г.  № 72-п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ПОЛОЖЕНИЕ О ПОРЯДКЕ СООБЩЕНИЯ МУНИЦИПАЛЬНЫМИ СЛУЖАЩИМИ АДМИНИСТРАЦИИ ОЕКСКОГО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F593F" w:rsidRDefault="001F593F" w:rsidP="001F593F">
      <w:pPr>
        <w:jc w:val="left"/>
        <w:rPr>
          <w:rFonts w:cs="Times New Roman"/>
          <w:sz w:val="24"/>
          <w:szCs w:val="24"/>
        </w:rPr>
      </w:pP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Настоящее Положение определяет порядок сообщения муниципальным служащим Администрации Оекского муниципального образования (далее –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Муниципальные служащие обязаны уведомить Главу администрации Оекского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Муниципальный служащий направляет уведомление в общий отдел Администрации Оекского муниципального образования (далее – уполномоченный орган).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Журнал ведется по форме согласно приложению 2 к настоящему Положению.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Листы журнала должны быть прошнурованы, пронумерованы. Журнал хранится в уполномоченном органе.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уведомлений.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После регистрации уведомления сотрудник уполномоченного органа, ответственный за прием и регистрацию уведомлений, выдает муниципальному служащему, направившему уведомление, </w:t>
      </w:r>
      <w:hyperlink r:id="rId7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расписку</w:t>
        </w:r>
      </w:hyperlink>
      <w:r>
        <w:rPr>
          <w:rFonts w:ascii="Tahoma" w:hAnsi="Tahoma" w:cs="Tahoma"/>
          <w:color w:val="2C2C2C"/>
          <w:sz w:val="20"/>
          <w:szCs w:val="20"/>
        </w:rPr>
        <w:t> 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Уведомление направляется Главе администрации Оекского муниципального образования не позднее рабочего дня, следующего за днем регистрации уведомления.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10. Глава администрации Оекского муниципального образования не позднее 3 рабочих дней со дня получения уведомления направляет уведомление в уполномоченный орган на предварительное рассмотрение.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В ходе предварительного рассмотрения уведомления должностные лица уполномоченного органа имеют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13. Уведомление, заключение и другие материалы, полученные в ходе предварительного рассмотрения уведомления, представляются Главе администрации Оекского муниципального образования, в Комиссию по соблюдению требований к служебному поведению муниципальных служащих и урегулированию конфликта интересов в Администрации Оекского муниципального образования в течение 7 рабочих дней со дня поступления уведомления в уполномоченный орган на предварительное рассмотрение.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14. В случае направления запросов, указанных в пункте 11 настоящего Положения, уведомление, заключение и другие материалы представляются Главе администрации Оекского муниципального образования, в Комиссию по соблюдению требований к служебному поведению муниципальных служащих и урегулированию конфликта интересов в Администрации Оекского муниципального образования 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Главы администрации Оекского муниципального образования, но не более чем на 30 календарных дней.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15. Комиссия по соблюдению требований к служебному поведению муниципальных служащих и урегулированию конфликта интересов в Администрации Оекского муниципального образования рассматривает материалы, поступившие от уполномоченного органа, в порядке и сроки, установленные муниципальным правовым актом, регулирующим порядок создания и деятельности данной Комиссии.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16. По результатам рассмотрения документов, предусмотренных пунктом 13 настоящего положения Комиссия по соблюдению требований к служебному поведению муниципальных служащих и урегулированию конфликта интересов в Администрации Оекского муниципального образования направляет Главе администрации Оекского муниципального образования решение (протокол заседания) Комиссии.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17. По результатам рассмотрения документов, предусмотренных пунктами 13 и 16 настоящего Положения, Глава администрации Оекского муниципального образования принимает одно из следующих решений: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2)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18. В случае принятия решения, предусмотренного подпунктом 2 пункта 17 настоящего Положения, Глава администрации Оекского муниципального образования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1 к Положению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порядке сообщения муниципальными служащими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Администрации Оекского муниципального образования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возникновении личной заинтересованности при исполнении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должностных обязанностей, которая приводит или может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привести к конфликту интересов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4080"/>
      </w:tblGrid>
      <w:tr w:rsidR="001F593F" w:rsidTr="001F593F">
        <w:trPr>
          <w:tblCellSpacing w:w="0" w:type="dxa"/>
        </w:trPr>
        <w:tc>
          <w:tcPr>
            <w:tcW w:w="3492" w:type="dxa"/>
            <w:shd w:val="clear" w:color="auto" w:fill="FFFFFF"/>
            <w:hideMark/>
          </w:tcPr>
          <w:p w:rsidR="001F593F" w:rsidRDefault="001F593F">
            <w:pPr>
              <w:divId w:val="1749040580"/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Глава администрации Оекского муниципального образования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________________________</w:t>
            </w:r>
          </w:p>
        </w:tc>
      </w:tr>
      <w:tr w:rsidR="001F593F" w:rsidTr="001F593F">
        <w:trPr>
          <w:tblCellSpacing w:w="0" w:type="dxa"/>
        </w:trPr>
        <w:tc>
          <w:tcPr>
            <w:tcW w:w="3492" w:type="dxa"/>
            <w:shd w:val="clear" w:color="auto" w:fill="FFFFFF"/>
            <w:hideMark/>
          </w:tcPr>
          <w:p w:rsidR="001F593F" w:rsidRDefault="001F593F" w:rsidP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от_____________________________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_______________________________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(фамилия, имя, отчество (при наличии), должность муниципального служащего)</w:t>
            </w:r>
          </w:p>
        </w:tc>
      </w:tr>
    </w:tbl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УВЕДОМЛЕНИЕ</w:t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возникновении личной заинтересованности</w:t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при исполнении должностных обязанностей,</w:t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которая приводит или может привести к конфликту интересов</w:t>
      </w: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Обстоятельства, являющиеся основанием возникновения личной заинтересованности:_____________________________________________________________________________________________.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_____________________________________________________________________.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Предлагаемые меры по предотвращению или урегулированию конфликта интересов: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____________________________________________________________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_____________________________________________________________________.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Намереваюсь (не намереваюсь) лично присутствовать при рассмотрении настоящего уведомления (нужное подчеркнуть).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3002"/>
        <w:gridCol w:w="2784"/>
      </w:tblGrid>
      <w:tr w:rsidR="001F593F" w:rsidTr="001F593F">
        <w:trPr>
          <w:tblCellSpacing w:w="0" w:type="dxa"/>
        </w:trPr>
        <w:tc>
          <w:tcPr>
            <w:tcW w:w="2496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«__»__________ 20____г.</w:t>
            </w:r>
          </w:p>
        </w:tc>
        <w:tc>
          <w:tcPr>
            <w:tcW w:w="2496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</w:t>
            </w:r>
          </w:p>
        </w:tc>
        <w:tc>
          <w:tcPr>
            <w:tcW w:w="2496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</w:t>
            </w:r>
          </w:p>
        </w:tc>
      </w:tr>
      <w:tr w:rsidR="001F593F" w:rsidTr="001F593F">
        <w:trPr>
          <w:tblCellSpacing w:w="0" w:type="dxa"/>
        </w:trPr>
        <w:tc>
          <w:tcPr>
            <w:tcW w:w="2496" w:type="dxa"/>
            <w:shd w:val="clear" w:color="auto" w:fill="FFFFFF"/>
            <w:hideMark/>
          </w:tcPr>
          <w:p w:rsidR="001F593F" w:rsidRDefault="001F593F" w:rsidP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2496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(расшифровка подписи)</w:t>
            </w:r>
          </w:p>
        </w:tc>
      </w:tr>
    </w:tbl>
    <w:p w:rsidR="001F593F" w:rsidRDefault="001F593F" w:rsidP="001F593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РАСПИСКА В ПОЛУЧЕНИИ УВЕДОМЛЕНИЯ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054"/>
      </w:tblGrid>
      <w:tr w:rsidR="001F593F" w:rsidTr="001F593F">
        <w:trPr>
          <w:tblCellSpacing w:w="0" w:type="dxa"/>
        </w:trPr>
        <w:tc>
          <w:tcPr>
            <w:tcW w:w="7476" w:type="dxa"/>
            <w:gridSpan w:val="2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Уведомление</w:t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_____________________________________________________</w:t>
            </w:r>
          </w:p>
        </w:tc>
      </w:tr>
      <w:tr w:rsidR="001F593F" w:rsidTr="001F593F">
        <w:trPr>
          <w:tblCellSpacing w:w="0" w:type="dxa"/>
        </w:trPr>
        <w:tc>
          <w:tcPr>
            <w:tcW w:w="7476" w:type="dxa"/>
            <w:gridSpan w:val="2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1F593F" w:rsidTr="001F593F">
        <w:trPr>
          <w:tblCellSpacing w:w="0" w:type="dxa"/>
        </w:trPr>
        <w:tc>
          <w:tcPr>
            <w:tcW w:w="7476" w:type="dxa"/>
            <w:gridSpan w:val="2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(фамилия, имя, отчество (при наличии), должность муниципального служащего)</w:t>
            </w:r>
          </w:p>
        </w:tc>
      </w:tr>
      <w:tr w:rsidR="001F593F" w:rsidTr="001F593F">
        <w:trPr>
          <w:tblCellSpacing w:w="0" w:type="dxa"/>
        </w:trPr>
        <w:tc>
          <w:tcPr>
            <w:tcW w:w="7476" w:type="dxa"/>
            <w:gridSpan w:val="2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</w:tc>
      </w:tr>
      <w:tr w:rsidR="001F593F" w:rsidTr="001F593F">
        <w:trPr>
          <w:tblCellSpacing w:w="0" w:type="dxa"/>
        </w:trPr>
        <w:tc>
          <w:tcPr>
            <w:tcW w:w="3732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</w:t>
            </w:r>
          </w:p>
        </w:tc>
        <w:tc>
          <w:tcPr>
            <w:tcW w:w="3744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</w:t>
            </w:r>
          </w:p>
        </w:tc>
      </w:tr>
      <w:tr w:rsidR="001F593F" w:rsidTr="001F593F">
        <w:trPr>
          <w:tblCellSpacing w:w="0" w:type="dxa"/>
        </w:trPr>
        <w:tc>
          <w:tcPr>
            <w:tcW w:w="3732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(фамилия, имя, отчество (при наличии) ответственного должностного лица)</w:t>
            </w:r>
          </w:p>
        </w:tc>
        <w:tc>
          <w:tcPr>
            <w:tcW w:w="3744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(подпись ответственного должностного лица)</w:t>
            </w:r>
          </w:p>
        </w:tc>
      </w:tr>
    </w:tbl>
    <w:p w:rsidR="001F593F" w:rsidRDefault="001F593F" w:rsidP="001F593F">
      <w:pPr>
        <w:jc w:val="left"/>
        <w:rPr>
          <w:rFonts w:cs="Times New Roman"/>
          <w:sz w:val="24"/>
          <w:szCs w:val="24"/>
        </w:rPr>
      </w:pPr>
    </w:p>
    <w:p w:rsidR="001F593F" w:rsidRDefault="001F593F" w:rsidP="001F593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2 к Положению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порядке сообщения муниципальными служащими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Администрации Оекского муниципального образования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возникновении личной заинтересованности при исполнении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должностных обязанностей, которая приводит или может</w:t>
      </w:r>
    </w:p>
    <w:p w:rsidR="001F593F" w:rsidRDefault="001F593F" w:rsidP="001F593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привести к конфликту интересов</w:t>
      </w: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1F593F" w:rsidRDefault="001F593F" w:rsidP="001F593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ЖУРНАЛ УЧЕТА УВЕДОМЛЕНИЙ</w:t>
      </w:r>
    </w:p>
    <w:p w:rsidR="001F593F" w:rsidRDefault="001F593F" w:rsidP="001F593F">
      <w:pPr>
        <w:jc w:val="left"/>
        <w:rPr>
          <w:rFonts w:cs="Times New Roman"/>
          <w:sz w:val="24"/>
          <w:szCs w:val="24"/>
        </w:rPr>
      </w:pPr>
    </w:p>
    <w:tbl>
      <w:tblPr>
        <w:tblW w:w="848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92"/>
        <w:gridCol w:w="783"/>
        <w:gridCol w:w="1083"/>
        <w:gridCol w:w="1083"/>
        <w:gridCol w:w="1058"/>
        <w:gridCol w:w="2016"/>
        <w:gridCol w:w="1904"/>
      </w:tblGrid>
      <w:tr w:rsidR="001F593F" w:rsidTr="001F593F">
        <w:trPr>
          <w:tblCellSpacing w:w="0" w:type="dxa"/>
        </w:trPr>
        <w:tc>
          <w:tcPr>
            <w:tcW w:w="384" w:type="dxa"/>
            <w:vMerge w:val="restart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(при наличии) муниципального служащего</w:t>
            </w:r>
          </w:p>
        </w:tc>
        <w:tc>
          <w:tcPr>
            <w:tcW w:w="1128" w:type="dxa"/>
            <w:vMerge w:val="restart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Фамилия, имя, отчество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(при наличии) ответственного должностного лица</w:t>
            </w:r>
          </w:p>
        </w:tc>
        <w:tc>
          <w:tcPr>
            <w:tcW w:w="1068" w:type="dxa"/>
            <w:vMerge w:val="restart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Отметка о выдаче муниципал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ьному служащему расписки в получении уведомления (дата, подпись гражданина)</w:t>
            </w:r>
          </w:p>
        </w:tc>
        <w:tc>
          <w:tcPr>
            <w:tcW w:w="1764" w:type="dxa"/>
            <w:vMerge w:val="restart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Отметка о направлении уведомления на предварительное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рассмотрение </w:t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уполномоченного органа</w:t>
            </w:r>
            <w:hyperlink r:id="rId8" w:anchor="_ftn1" w:history="1">
              <w:r>
                <w:rPr>
                  <w:rStyle w:val="a5"/>
                  <w:rFonts w:ascii="Tahoma" w:hAnsi="Tahoma" w:cs="Tahoma"/>
                  <w:b/>
                  <w:bCs/>
                  <w:i/>
                  <w:iCs/>
                  <w:color w:val="44A1C7"/>
                  <w:sz w:val="20"/>
                  <w:szCs w:val="20"/>
                </w:rPr>
                <w:t>[1]</w:t>
              </w:r>
              <w:r>
                <w:rPr>
                  <w:rStyle w:val="a5"/>
                  <w:rFonts w:ascii="Tahoma" w:hAnsi="Tahoma" w:cs="Tahoma"/>
                  <w:i/>
                  <w:iCs/>
                  <w:color w:val="44A1C7"/>
                  <w:sz w:val="20"/>
                  <w:szCs w:val="20"/>
                </w:rPr>
                <w:t> </w:t>
              </w:r>
            </w:hyperlink>
            <w:hyperlink r:id="rId9" w:anchor="_ftn1" w:history="1">
              <w:r>
                <w:rPr>
                  <w:rStyle w:val="a5"/>
                  <w:rFonts w:ascii="Tahoma" w:hAnsi="Tahoma" w:cs="Tahoma"/>
                  <w:color w:val="44A1C7"/>
                  <w:sz w:val="20"/>
                  <w:szCs w:val="20"/>
                </w:rPr>
                <w:t>(дата, фамилия, имя, отчество (при наличии), подпись ответственного должностного лица</w:t>
              </w:r>
            </w:hyperlink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bookmarkStart w:id="0" w:name="_ftnref1"/>
            <w:bookmarkEnd w:id="0"/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Отметка о выводах, содержащихся в мотивированном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заключении </w:t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уполномоченного органа</w:t>
            </w:r>
            <w:hyperlink r:id="rId10" w:anchor="_ftn2" w:history="1">
              <w:r>
                <w:rPr>
                  <w:rStyle w:val="a5"/>
                  <w:rFonts w:ascii="Tahoma" w:hAnsi="Tahoma" w:cs="Tahoma"/>
                  <w:b/>
                  <w:bCs/>
                  <w:i/>
                  <w:iCs/>
                  <w:color w:val="44A1C7"/>
                  <w:sz w:val="20"/>
                  <w:szCs w:val="20"/>
                </w:rPr>
                <w:t>[2]</w:t>
              </w:r>
            </w:hyperlink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bookmarkStart w:id="1" w:name="_ftnref2"/>
            <w:bookmarkEnd w:id="1"/>
          </w:p>
        </w:tc>
      </w:tr>
      <w:tr w:rsidR="001F593F" w:rsidTr="001F593F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Дата поступления</w:t>
            </w:r>
          </w:p>
        </w:tc>
        <w:tc>
          <w:tcPr>
            <w:tcW w:w="696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 регистрации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593F" w:rsidTr="001F593F">
        <w:trPr>
          <w:tblCellSpacing w:w="0" w:type="dxa"/>
        </w:trPr>
        <w:tc>
          <w:tcPr>
            <w:tcW w:w="384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1</w:t>
            </w:r>
          </w:p>
        </w:tc>
        <w:tc>
          <w:tcPr>
            <w:tcW w:w="864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1128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</w:t>
            </w:r>
          </w:p>
        </w:tc>
        <w:tc>
          <w:tcPr>
            <w:tcW w:w="1764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1500" w:type="dxa"/>
            <w:shd w:val="clear" w:color="auto" w:fill="FFFFFF"/>
            <w:hideMark/>
          </w:tcPr>
          <w:p w:rsidR="001F593F" w:rsidRDefault="001F593F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</w:t>
            </w:r>
          </w:p>
        </w:tc>
      </w:tr>
      <w:tr w:rsidR="001F593F" w:rsidTr="001F593F">
        <w:trPr>
          <w:tblCellSpacing w:w="0" w:type="dxa"/>
        </w:trPr>
        <w:tc>
          <w:tcPr>
            <w:tcW w:w="384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864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1F593F" w:rsidRDefault="001F593F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3E0016" w:rsidRPr="007C5D92" w:rsidRDefault="001F593F" w:rsidP="007C5D92">
      <w:r>
        <w:rPr>
          <w:rFonts w:ascii="Tahoma" w:hAnsi="Tahoma" w:cs="Tahoma"/>
          <w:color w:val="2C2C2C"/>
          <w:sz w:val="20"/>
          <w:szCs w:val="20"/>
        </w:rPr>
        <w:br/>
      </w:r>
      <w:hyperlink r:id="rId11" w:anchor="_ftnref1" w:history="1">
        <w:r>
          <w:rPr>
            <w:rStyle w:val="a5"/>
            <w:rFonts w:ascii="Tahoma" w:hAnsi="Tahoma" w:cs="Tahoma"/>
            <w:color w:val="44A1C7"/>
            <w:sz w:val="20"/>
            <w:szCs w:val="20"/>
            <w:shd w:val="clear" w:color="auto" w:fill="FFFFFF"/>
          </w:rPr>
          <w:t>[1] В случае если уведомление, заключение и другие материалы, полученные в ходе предварительного рассмотрения уведомления уполномоченным органом, направлялись в Комиссию по урегулированию конфликта интересов, дополнительно указывается отметка о направлении уведомления в соответствующую Комиссию.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bookmarkStart w:id="2" w:name="_ftn1"/>
      <w:bookmarkEnd w:id="2"/>
      <w:r>
        <w:rPr>
          <w:rFonts w:ascii="Tahoma" w:hAnsi="Tahoma" w:cs="Tahoma"/>
          <w:color w:val="2C2C2C"/>
          <w:sz w:val="20"/>
          <w:szCs w:val="20"/>
        </w:rPr>
        <w:br/>
      </w:r>
      <w:hyperlink r:id="rId12" w:anchor="_ftnref2" w:history="1">
        <w:r>
          <w:rPr>
            <w:rStyle w:val="a5"/>
            <w:rFonts w:ascii="Tahoma" w:hAnsi="Tahoma" w:cs="Tahoma"/>
            <w:color w:val="44A1C7"/>
            <w:sz w:val="20"/>
            <w:szCs w:val="20"/>
            <w:shd w:val="clear" w:color="auto" w:fill="FFFFFF"/>
          </w:rPr>
          <w:t>[2] В случае если уведомление, заключение и другие материалы, полученные в ходе предварительного рассмотрения уведомления уполномоченным органом, рассматривались Комиссией по урегулированию конфликта интересов, указывается вывод, содержащийся в решении (протоколе заседания) соответствующей Комиссии.</w:t>
        </w:r>
      </w:hyperlink>
      <w:bookmarkStart w:id="3" w:name="_GoBack"/>
      <w:bookmarkEnd w:id="3"/>
    </w:p>
    <w:sectPr w:rsidR="003E0016" w:rsidRP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DB449D"/>
    <w:multiLevelType w:val="multilevel"/>
    <w:tmpl w:val="044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93F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2F4449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924EA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2240-ob-utverzhdenii-polozheniya-o-poryadke-soobscheniya-municipalnymi-sluzhaschimi-o-vozniknovenii-lichnoy-zainteresovannosti-pri-ispolnenii-dolzhnostnyh-obyazannostey-kotoraya-privodit-i-mozhe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consultantplus%3A/offline/ref=4074B0463BE4543795D89C288D5C8709D7AD478F6FBCEBFB572AD8C3B68DA23B0E74C90A99D5257B1F7BB6A8y1aDE" TargetMode="External"/><Relationship Id="rId12" Type="http://schemas.openxmlformats.org/officeDocument/2006/relationships/hyperlink" Target="http://oek.su/np_akty/akty_docs/2240-ob-utverzhdenii-polozheniya-o-poryadke-soobscheniya-municipalnymi-sluzhaschimi-o-vozniknovenii-lichnoy-zainteresovannosti-pri-ispolnenii-dolzhnostnyh-obyazannostey-kotoraya-privodit-i-mozh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496E982A517483828B64E8206FA476F34FCFA1A7E40BE9BCE3236843ACO0JDE" TargetMode="External"/><Relationship Id="rId11" Type="http://schemas.openxmlformats.org/officeDocument/2006/relationships/hyperlink" Target="http://oek.su/np_akty/akty_docs/2240-ob-utverzhdenii-polozheniya-o-poryadke-soobscheniya-municipalnymi-sluzhaschimi-o-vozniknovenii-lichnoy-zainteresovannosti-pri-ispolnenii-dolzhnostnyh-obyazannostey-kotoraya-privodit-i-mozhet.html" TargetMode="External"/><Relationship Id="rId5" Type="http://schemas.openxmlformats.org/officeDocument/2006/relationships/hyperlink" Target="http://oek.su/np_akty/akty_docs/consultantplus%3A/offline/ref=496E982A517483828B64E8206FA476F34CC6A1AAEA04E9BCE3236843ACO0JDE" TargetMode="External"/><Relationship Id="rId10" Type="http://schemas.openxmlformats.org/officeDocument/2006/relationships/hyperlink" Target="http://oek.su/np_akty/akty_docs/2240-ob-utverzhdenii-polozheniya-o-poryadke-soobscheniya-municipalnymi-sluzhaschimi-o-vozniknovenii-lichnoy-zainteresovannosti-pri-ispolnenii-dolzhnostnyh-obyazannostey-kotoraya-privodit-i-mozh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2240-ob-utverzhdenii-polozheniya-o-poryadke-soobscheniya-municipalnymi-sluzhaschimi-o-vozniknovenii-lichnoy-zainteresovannosti-pri-ispolnenii-dolzhnostnyh-obyazannostey-kotoraya-privodit-i-mozhe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145</cp:revision>
  <dcterms:created xsi:type="dcterms:W3CDTF">2022-10-25T01:47:00Z</dcterms:created>
  <dcterms:modified xsi:type="dcterms:W3CDTF">2022-10-25T07:30:00Z</dcterms:modified>
</cp:coreProperties>
</file>