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8B" w:rsidRPr="008B0555" w:rsidRDefault="009E458B" w:rsidP="009E45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C1836B4" wp14:editId="17F74852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8B" w:rsidRPr="00A84FDB" w:rsidRDefault="009E458B" w:rsidP="009E458B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9E458B" w:rsidRPr="00A84FDB" w:rsidRDefault="009E458B" w:rsidP="009E458B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9E458B" w:rsidRPr="00A84FDB" w:rsidRDefault="009E458B" w:rsidP="009E458B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9E458B" w:rsidRPr="00A84FDB" w:rsidRDefault="009E458B" w:rsidP="009E458B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9E458B" w:rsidRPr="00A84FDB" w:rsidRDefault="009E458B" w:rsidP="009E458B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9E458B" w:rsidRPr="00A84FDB" w:rsidRDefault="009E458B" w:rsidP="009E458B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9E458B" w:rsidRPr="00A84FDB" w:rsidRDefault="009E458B" w:rsidP="009E458B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9E458B" w:rsidRPr="00A84FDB" w:rsidRDefault="009E458B" w:rsidP="009E458B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9E458B" w:rsidRPr="00ED63DE" w:rsidRDefault="009E458B" w:rsidP="009E458B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9E458B" w:rsidRPr="00ED63DE" w:rsidRDefault="009E458B" w:rsidP="009E458B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71392B">
        <w:rPr>
          <w:rFonts w:ascii="Arial" w:hAnsi="Arial" w:cs="Arial"/>
        </w:rPr>
        <w:t>14</w:t>
      </w:r>
      <w:r w:rsidRPr="00ED63DE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71392B">
        <w:rPr>
          <w:rFonts w:ascii="Arial" w:hAnsi="Arial" w:cs="Arial"/>
        </w:rPr>
        <w:t>июня</w:t>
      </w:r>
      <w:r w:rsidRPr="00ED63D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392B">
        <w:rPr>
          <w:rFonts w:ascii="Arial" w:hAnsi="Arial" w:cs="Arial"/>
        </w:rPr>
        <w:tab/>
      </w:r>
      <w:r w:rsidR="001616E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№ </w:t>
      </w:r>
      <w:r w:rsidR="0071392B">
        <w:rPr>
          <w:rFonts w:ascii="Arial" w:hAnsi="Arial" w:cs="Arial"/>
        </w:rPr>
        <w:t>95-</w:t>
      </w:r>
      <w:r w:rsidR="001616EC">
        <w:rPr>
          <w:rFonts w:ascii="Arial" w:hAnsi="Arial" w:cs="Arial"/>
        </w:rPr>
        <w:t>п</w:t>
      </w:r>
    </w:p>
    <w:p w:rsidR="009E458B" w:rsidRPr="004944FA" w:rsidRDefault="009E458B" w:rsidP="009E458B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9E458B" w:rsidRPr="004944FA" w:rsidRDefault="001F0907" w:rsidP="009E458B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F0907">
        <w:rPr>
          <w:rFonts w:ascii="Arial" w:hAnsi="Arial" w:cs="Arial"/>
          <w:b/>
          <w:sz w:val="32"/>
          <w:szCs w:val="32"/>
        </w:rPr>
        <w:t>ОБ УТВЕРЖДЕНИИ ОТЧЕТА О РЕЗУЛЬТАТАХ АНАЛИЗА КАЧЕСТВА ФИНАНСОВОГО МЕНЕДЖМЕНТА, ОСУЩЕСТВЛЯЕМОГО ГЛАВНЫМИ РАСПОРЯДИТЕЛЯМИ СРЕДСТВ БЮДЖЕТА ОЕКСКОГО МУНИЦИПАЛЬНОГО ОБРАЗОВАНИЯ</w:t>
      </w:r>
      <w:r>
        <w:rPr>
          <w:szCs w:val="28"/>
        </w:rPr>
        <w:t xml:space="preserve"> </w:t>
      </w:r>
      <w:r w:rsidR="009E458B">
        <w:rPr>
          <w:rFonts w:ascii="Arial" w:hAnsi="Arial" w:cs="Arial"/>
          <w:b/>
          <w:sz w:val="32"/>
          <w:szCs w:val="32"/>
        </w:rPr>
        <w:t>ЗА 2022 ГОД</w:t>
      </w:r>
    </w:p>
    <w:p w:rsidR="009E458B" w:rsidRDefault="009E458B" w:rsidP="009E458B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616EC" w:rsidRDefault="001616EC" w:rsidP="009E458B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30ACB" w:rsidRPr="0000373C" w:rsidRDefault="00B30ACB" w:rsidP="0000373C">
      <w:pPr>
        <w:shd w:val="clear" w:color="auto" w:fill="FFFFFF"/>
        <w:suppressAutoHyphens/>
        <w:ind w:right="-1" w:firstLine="709"/>
        <w:jc w:val="both"/>
        <w:rPr>
          <w:rFonts w:ascii="Arial" w:hAnsi="Arial" w:cs="Arial"/>
          <w:b/>
          <w:lang w:eastAsia="ar-SA"/>
        </w:rPr>
      </w:pPr>
      <w:r w:rsidRPr="0000373C">
        <w:rPr>
          <w:rFonts w:ascii="Arial" w:hAnsi="Arial" w:cs="Arial"/>
        </w:rPr>
        <w:t xml:space="preserve">В целях повышения эффективности расходования, качества бюджетного планирования и управления средствами бюджета </w:t>
      </w:r>
      <w:r w:rsidR="0000373C">
        <w:rPr>
          <w:rFonts w:ascii="Arial" w:hAnsi="Arial" w:cs="Arial"/>
        </w:rPr>
        <w:t>Оекского</w:t>
      </w:r>
      <w:r w:rsidRPr="0000373C">
        <w:rPr>
          <w:rFonts w:ascii="Arial" w:hAnsi="Arial" w:cs="Arial"/>
        </w:rPr>
        <w:t xml:space="preserve"> муниципального образования, в соответствии со статьями 34, 37, 154 Бюджетного Кодекса Российской Федерации, на основании постановления администрации </w:t>
      </w:r>
      <w:r w:rsidR="0000373C" w:rsidRPr="0000373C">
        <w:rPr>
          <w:rFonts w:ascii="Arial" w:hAnsi="Arial" w:cs="Arial"/>
        </w:rPr>
        <w:t xml:space="preserve">Оекского </w:t>
      </w:r>
      <w:r w:rsidRPr="0000373C">
        <w:rPr>
          <w:rFonts w:ascii="Arial" w:hAnsi="Arial" w:cs="Arial"/>
        </w:rPr>
        <w:t xml:space="preserve">муниципального образования от </w:t>
      </w:r>
      <w:r w:rsidR="0000373C" w:rsidRPr="0000373C">
        <w:rPr>
          <w:rFonts w:ascii="Arial" w:hAnsi="Arial" w:cs="Arial"/>
        </w:rPr>
        <w:t>24</w:t>
      </w:r>
      <w:r w:rsidRPr="0000373C">
        <w:rPr>
          <w:rFonts w:ascii="Arial" w:hAnsi="Arial" w:cs="Arial"/>
        </w:rPr>
        <w:t>.04.2023 года №</w:t>
      </w:r>
      <w:r w:rsidR="0000373C" w:rsidRPr="0000373C">
        <w:rPr>
          <w:rFonts w:ascii="Arial" w:hAnsi="Arial" w:cs="Arial"/>
        </w:rPr>
        <w:t xml:space="preserve"> 59-П</w:t>
      </w:r>
      <w:r w:rsidRPr="0000373C">
        <w:rPr>
          <w:rFonts w:ascii="Arial" w:hAnsi="Arial" w:cs="Arial"/>
        </w:rPr>
        <w:t xml:space="preserve"> «</w:t>
      </w:r>
      <w:r w:rsidR="0000373C" w:rsidRPr="0000373C">
        <w:rPr>
          <w:rFonts w:ascii="Arial" w:hAnsi="Arial" w:cs="Arial"/>
        </w:rPr>
        <w:t xml:space="preserve">Об утверждении порядка проведения мониторинга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</w:r>
      <w:r w:rsidR="0000373C">
        <w:rPr>
          <w:rFonts w:ascii="Arial" w:hAnsi="Arial" w:cs="Arial"/>
        </w:rPr>
        <w:t>О</w:t>
      </w:r>
      <w:r w:rsidR="0000373C" w:rsidRPr="0000373C">
        <w:rPr>
          <w:rFonts w:ascii="Arial" w:hAnsi="Arial" w:cs="Arial"/>
        </w:rPr>
        <w:t>екского муниципального образования</w:t>
      </w:r>
      <w:r w:rsidRPr="0000373C">
        <w:rPr>
          <w:rFonts w:ascii="Arial" w:hAnsi="Arial" w:cs="Arial"/>
        </w:rPr>
        <w:t>», администрация Оекского муниципального образования</w:t>
      </w:r>
    </w:p>
    <w:p w:rsidR="009E458B" w:rsidRPr="000523AF" w:rsidRDefault="009E458B" w:rsidP="009E458B">
      <w:pPr>
        <w:ind w:left="435"/>
        <w:jc w:val="both"/>
        <w:rPr>
          <w:rFonts w:ascii="Arial" w:hAnsi="Arial" w:cs="Arial"/>
        </w:rPr>
      </w:pPr>
    </w:p>
    <w:p w:rsidR="009E458B" w:rsidRDefault="009E458B" w:rsidP="009E458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ПОСТАНОВЛЯЕТ:</w:t>
      </w:r>
    </w:p>
    <w:p w:rsidR="00B30ACB" w:rsidRPr="00DC50DF" w:rsidRDefault="00B30ACB" w:rsidP="009E458B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B30ACB" w:rsidRPr="00B30ACB" w:rsidRDefault="00B30ACB" w:rsidP="00B30ACB">
      <w:pPr>
        <w:ind w:firstLine="708"/>
        <w:jc w:val="both"/>
        <w:rPr>
          <w:rFonts w:ascii="Arial" w:hAnsi="Arial" w:cs="Arial"/>
        </w:rPr>
      </w:pPr>
      <w:r w:rsidRPr="00B30ACB">
        <w:rPr>
          <w:rFonts w:ascii="Arial" w:hAnsi="Arial" w:cs="Arial"/>
        </w:rPr>
        <w:t xml:space="preserve">1. Утвердить отчет о результатах мониторинга качества финансового менеджмента Оекского муниципального образования за 2022 год, согласно </w:t>
      </w:r>
      <w:r w:rsidR="007B54F1" w:rsidRPr="00B30ACB">
        <w:rPr>
          <w:rFonts w:ascii="Arial" w:hAnsi="Arial" w:cs="Arial"/>
        </w:rPr>
        <w:t>приложению,</w:t>
      </w:r>
      <w:r w:rsidRPr="00B30ACB">
        <w:rPr>
          <w:rFonts w:ascii="Arial" w:hAnsi="Arial" w:cs="Arial"/>
        </w:rPr>
        <w:t xml:space="preserve"> к настоящему постановлению.</w:t>
      </w:r>
    </w:p>
    <w:p w:rsidR="00B30ACB" w:rsidRPr="00B30ACB" w:rsidRDefault="00B30ACB" w:rsidP="00B30ACB">
      <w:pPr>
        <w:pStyle w:val="20"/>
        <w:shd w:val="clear" w:color="auto" w:fill="auto"/>
        <w:tabs>
          <w:tab w:val="left" w:pos="801"/>
        </w:tabs>
        <w:spacing w:before="0" w:after="0" w:line="312" w:lineRule="exact"/>
        <w:rPr>
          <w:rFonts w:ascii="Arial" w:hAnsi="Arial" w:cs="Arial"/>
          <w:color w:val="000000"/>
          <w:sz w:val="24"/>
          <w:szCs w:val="24"/>
          <w:lang w:bidi="ru-RU"/>
        </w:rPr>
      </w:pPr>
      <w:r w:rsidRPr="00B30ACB">
        <w:rPr>
          <w:rFonts w:ascii="Arial" w:hAnsi="Arial" w:cs="Arial"/>
          <w:sz w:val="24"/>
          <w:szCs w:val="24"/>
        </w:rPr>
        <w:tab/>
        <w:t xml:space="preserve">2. </w:t>
      </w:r>
      <w:r w:rsidRPr="00B30ACB">
        <w:rPr>
          <w:rFonts w:ascii="Arial" w:hAnsi="Arial" w:cs="Arial"/>
          <w:color w:val="000000"/>
          <w:sz w:val="24"/>
          <w:szCs w:val="24"/>
          <w:lang w:bidi="ru-RU"/>
        </w:rPr>
        <w:t>Контроль за исполнением настоящего постановления возложить на начальника финансово - экономического отдела администрации Оекского муниципального образования.</w:t>
      </w:r>
    </w:p>
    <w:p w:rsidR="009E458B" w:rsidRPr="009E458B" w:rsidRDefault="009E458B" w:rsidP="009E458B">
      <w:pPr>
        <w:pStyle w:val="a6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261C8">
        <w:rPr>
          <w:rFonts w:ascii="Arial" w:hAnsi="Arial" w:cs="Arial"/>
        </w:rPr>
        <w:t xml:space="preserve"> Опубл</w:t>
      </w:r>
      <w:r>
        <w:rPr>
          <w:rFonts w:ascii="Arial" w:hAnsi="Arial" w:cs="Arial"/>
        </w:rPr>
        <w:t xml:space="preserve">иковать настоящее постановление </w:t>
      </w:r>
      <w:r w:rsidRPr="001261C8">
        <w:rPr>
          <w:rFonts w:ascii="Arial" w:hAnsi="Arial" w:cs="Arial"/>
        </w:rPr>
        <w:t xml:space="preserve">на официальном </w:t>
      </w:r>
      <w:r w:rsidRPr="00F573EF">
        <w:rPr>
          <w:rFonts w:ascii="Arial" w:hAnsi="Arial" w:cs="Arial"/>
        </w:rPr>
        <w:t xml:space="preserve">сайте </w:t>
      </w:r>
      <w:hyperlink r:id="rId6" w:tgtFrame="_blank" w:history="1">
        <w:r w:rsidRPr="009E458B">
          <w:rPr>
            <w:rStyle w:val="a5"/>
            <w:rFonts w:ascii="Arial" w:hAnsi="Arial" w:cs="Arial"/>
            <w:color w:val="auto"/>
            <w:u w:val="none"/>
          </w:rPr>
          <w:t>https://oek-adm.ru</w:t>
        </w:r>
      </w:hyperlink>
      <w:r w:rsidRPr="009E458B">
        <w:rPr>
          <w:rFonts w:ascii="Arial" w:hAnsi="Arial" w:cs="Arial"/>
        </w:rPr>
        <w:t>.</w:t>
      </w:r>
    </w:p>
    <w:p w:rsidR="009E458B" w:rsidRDefault="009E458B" w:rsidP="009E458B">
      <w:pPr>
        <w:rPr>
          <w:rFonts w:ascii="Arial" w:hAnsi="Arial" w:cs="Arial"/>
        </w:rPr>
      </w:pPr>
    </w:p>
    <w:p w:rsidR="009E458B" w:rsidRPr="000523AF" w:rsidRDefault="009E458B" w:rsidP="009E458B">
      <w:pPr>
        <w:rPr>
          <w:rFonts w:ascii="Arial" w:hAnsi="Arial" w:cs="Arial"/>
        </w:rPr>
      </w:pPr>
    </w:p>
    <w:p w:rsidR="009E458B" w:rsidRPr="000523AF" w:rsidRDefault="009E458B" w:rsidP="009E458B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0523AF">
        <w:rPr>
          <w:rFonts w:ascii="Arial" w:hAnsi="Arial" w:cs="Arial"/>
        </w:rPr>
        <w:t xml:space="preserve"> администрации Оекского </w:t>
      </w:r>
    </w:p>
    <w:p w:rsidR="009E458B" w:rsidRPr="000523AF" w:rsidRDefault="009E458B" w:rsidP="009E458B">
      <w:pPr>
        <w:jc w:val="both"/>
        <w:rPr>
          <w:rFonts w:ascii="Arial" w:hAnsi="Arial" w:cs="Arial"/>
        </w:rPr>
      </w:pPr>
      <w:r w:rsidRPr="000523AF">
        <w:rPr>
          <w:rFonts w:ascii="Arial" w:hAnsi="Arial" w:cs="Arial"/>
        </w:rPr>
        <w:t xml:space="preserve">муниципального образования              </w:t>
      </w:r>
      <w:r>
        <w:rPr>
          <w:rFonts w:ascii="Arial" w:hAnsi="Arial" w:cs="Arial"/>
        </w:rPr>
        <w:t xml:space="preserve">  </w:t>
      </w:r>
      <w:r w:rsidRPr="000523A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О.А. Парфенов</w:t>
      </w:r>
    </w:p>
    <w:p w:rsidR="00F12C76" w:rsidRDefault="00F12C76" w:rsidP="006C0B77">
      <w:pPr>
        <w:ind w:firstLine="709"/>
        <w:jc w:val="both"/>
      </w:pPr>
    </w:p>
    <w:p w:rsidR="007B54F1" w:rsidRPr="00AD1CCD" w:rsidRDefault="007B54F1" w:rsidP="007B54F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7B54F1" w:rsidRPr="00AD1CCD" w:rsidRDefault="007B54F1" w:rsidP="007B54F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B54F1" w:rsidRPr="00AD1CCD" w:rsidRDefault="007B54F1" w:rsidP="007B54F1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B54F1" w:rsidRPr="000D3D09" w:rsidRDefault="007B54F1" w:rsidP="007B54F1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71392B">
        <w:rPr>
          <w:rFonts w:ascii="Courier New" w:hAnsi="Courier New" w:cs="Courier New"/>
          <w:sz w:val="22"/>
          <w:szCs w:val="22"/>
        </w:rPr>
        <w:t>14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71392B">
        <w:rPr>
          <w:rFonts w:ascii="Courier New" w:hAnsi="Courier New" w:cs="Courier New"/>
          <w:sz w:val="22"/>
          <w:szCs w:val="22"/>
        </w:rPr>
        <w:t>июня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71392B" w:rsidRPr="0071392B">
        <w:rPr>
          <w:rFonts w:ascii="Courier New" w:hAnsi="Courier New" w:cs="Courier New"/>
          <w:sz w:val="22"/>
          <w:szCs w:val="22"/>
        </w:rPr>
        <w:t>95-П</w:t>
      </w:r>
    </w:p>
    <w:p w:rsidR="007B54F1" w:rsidRDefault="007B54F1" w:rsidP="006C0B77">
      <w:pPr>
        <w:ind w:firstLine="709"/>
        <w:jc w:val="both"/>
      </w:pPr>
    </w:p>
    <w:p w:rsidR="007B54F1" w:rsidRDefault="007B54F1" w:rsidP="006C0B77">
      <w:pPr>
        <w:ind w:firstLine="709"/>
        <w:jc w:val="both"/>
      </w:pPr>
    </w:p>
    <w:p w:rsidR="007B54F1" w:rsidRPr="00470628" w:rsidRDefault="007B54F1" w:rsidP="007B54F1">
      <w:pPr>
        <w:pStyle w:val="Style10"/>
        <w:widowControl/>
        <w:spacing w:before="91" w:line="240" w:lineRule="auto"/>
        <w:rPr>
          <w:rStyle w:val="FontStyle43"/>
          <w:rFonts w:ascii="Arial" w:hAnsi="Arial" w:cs="Arial"/>
          <w:sz w:val="24"/>
          <w:szCs w:val="24"/>
        </w:rPr>
      </w:pPr>
      <w:r w:rsidRPr="00470628">
        <w:rPr>
          <w:rStyle w:val="FontStyle43"/>
          <w:rFonts w:ascii="Arial" w:hAnsi="Arial" w:cs="Arial"/>
          <w:sz w:val="24"/>
          <w:szCs w:val="24"/>
        </w:rPr>
        <w:t>ОТЧЕТ О РЕЗУЛЬТАТАХ МОНИТОРИНГА</w:t>
      </w:r>
    </w:p>
    <w:p w:rsidR="001616EC" w:rsidRDefault="007B54F1" w:rsidP="007B54F1">
      <w:pPr>
        <w:pStyle w:val="Style10"/>
        <w:widowControl/>
        <w:spacing w:before="19" w:line="240" w:lineRule="auto"/>
        <w:rPr>
          <w:rStyle w:val="FontStyle43"/>
          <w:rFonts w:ascii="Arial" w:hAnsi="Arial" w:cs="Arial"/>
          <w:sz w:val="24"/>
          <w:szCs w:val="24"/>
        </w:rPr>
      </w:pPr>
      <w:r w:rsidRPr="00470628">
        <w:rPr>
          <w:rStyle w:val="FontStyle43"/>
          <w:rFonts w:ascii="Arial" w:hAnsi="Arial" w:cs="Arial"/>
          <w:sz w:val="24"/>
          <w:szCs w:val="24"/>
        </w:rPr>
        <w:t xml:space="preserve"> КАЧЕСТВА ФИНАНСОВОГО МЕНЕДЖМЕНТА </w:t>
      </w:r>
    </w:p>
    <w:p w:rsidR="007B54F1" w:rsidRPr="00470628" w:rsidRDefault="007B54F1" w:rsidP="007B54F1">
      <w:pPr>
        <w:pStyle w:val="Style10"/>
        <w:widowControl/>
        <w:spacing w:before="19" w:line="240" w:lineRule="auto"/>
        <w:rPr>
          <w:rStyle w:val="FontStyle43"/>
          <w:rFonts w:ascii="Arial" w:hAnsi="Arial" w:cs="Arial"/>
          <w:sz w:val="24"/>
          <w:szCs w:val="24"/>
        </w:rPr>
      </w:pPr>
      <w:bookmarkStart w:id="0" w:name="_GoBack"/>
      <w:bookmarkEnd w:id="0"/>
      <w:r w:rsidRPr="00470628">
        <w:rPr>
          <w:rStyle w:val="FontStyle43"/>
          <w:rFonts w:ascii="Arial" w:hAnsi="Arial" w:cs="Arial"/>
          <w:sz w:val="24"/>
          <w:szCs w:val="24"/>
        </w:rPr>
        <w:t>ОЕКСКОГО МУНИЦИПАЛЬНОГО ОБРАЗОВАНИЯ</w:t>
      </w:r>
      <w:r w:rsidR="001616EC">
        <w:rPr>
          <w:rStyle w:val="FontStyle43"/>
          <w:rFonts w:ascii="Arial" w:hAnsi="Arial" w:cs="Arial"/>
          <w:sz w:val="24"/>
          <w:szCs w:val="24"/>
        </w:rPr>
        <w:t xml:space="preserve"> </w:t>
      </w:r>
      <w:r w:rsidRPr="00470628">
        <w:rPr>
          <w:rStyle w:val="FontStyle43"/>
          <w:rFonts w:ascii="Arial" w:hAnsi="Arial" w:cs="Arial"/>
          <w:sz w:val="24"/>
          <w:szCs w:val="24"/>
        </w:rPr>
        <w:t xml:space="preserve"> ЗА </w:t>
      </w:r>
      <w:r w:rsidR="00177128" w:rsidRPr="00470628">
        <w:rPr>
          <w:rStyle w:val="FontStyle43"/>
          <w:rFonts w:ascii="Arial" w:hAnsi="Arial" w:cs="Arial"/>
          <w:sz w:val="24"/>
          <w:szCs w:val="24"/>
        </w:rPr>
        <w:t>2022 Г</w:t>
      </w:r>
      <w:r w:rsidRPr="00470628">
        <w:rPr>
          <w:rStyle w:val="FontStyle43"/>
          <w:rFonts w:ascii="Arial" w:hAnsi="Arial" w:cs="Arial"/>
          <w:sz w:val="24"/>
          <w:szCs w:val="24"/>
        </w:rPr>
        <w:t>ОД</w:t>
      </w:r>
    </w:p>
    <w:p w:rsidR="007B54F1" w:rsidRPr="007A7003" w:rsidRDefault="007B54F1" w:rsidP="007B54F1">
      <w:pPr>
        <w:pStyle w:val="Style10"/>
        <w:widowControl/>
        <w:spacing w:before="19" w:line="240" w:lineRule="auto"/>
        <w:rPr>
          <w:rStyle w:val="FontStyle43"/>
          <w:highlight w:val="yellow"/>
        </w:rPr>
      </w:pPr>
    </w:p>
    <w:p w:rsidR="007B54F1" w:rsidRPr="007A7003" w:rsidRDefault="007B54F1" w:rsidP="007B54F1">
      <w:pPr>
        <w:pStyle w:val="Style10"/>
        <w:widowControl/>
        <w:spacing w:before="19" w:line="240" w:lineRule="auto"/>
        <w:ind w:firstLine="709"/>
        <w:rPr>
          <w:rStyle w:val="FontStyle43"/>
          <w:highlight w:val="yellow"/>
        </w:rPr>
      </w:pPr>
    </w:p>
    <w:tbl>
      <w:tblPr>
        <w:tblW w:w="6021" w:type="pct"/>
        <w:tblInd w:w="-43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"/>
        <w:gridCol w:w="7201"/>
        <w:gridCol w:w="2283"/>
        <w:gridCol w:w="1165"/>
      </w:tblGrid>
      <w:tr w:rsidR="007B54F1" w:rsidRPr="007A7003" w:rsidTr="002E0711">
        <w:trPr>
          <w:gridAfter w:val="1"/>
          <w:wAfter w:w="518" w:type="pct"/>
        </w:trPr>
        <w:tc>
          <w:tcPr>
            <w:tcW w:w="2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4F1" w:rsidRPr="006B052B" w:rsidRDefault="007B54F1" w:rsidP="00F92C24">
            <w:pPr>
              <w:pStyle w:val="Style30"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№ п/п</w:t>
            </w:r>
          </w:p>
        </w:tc>
        <w:tc>
          <w:tcPr>
            <w:tcW w:w="32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4F1" w:rsidRPr="006B052B" w:rsidRDefault="007B54F1" w:rsidP="00F92C24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rFonts w:ascii="Courier New" w:hAnsi="Courier New" w:cs="Courier New"/>
              </w:rPr>
            </w:pPr>
          </w:p>
          <w:p w:rsidR="007B54F1" w:rsidRDefault="007B54F1" w:rsidP="00F92C24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rFonts w:ascii="Courier New" w:hAnsi="Courier New" w:cs="Courier New"/>
              </w:rPr>
            </w:pPr>
          </w:p>
          <w:p w:rsidR="00461EBB" w:rsidRDefault="00461EBB" w:rsidP="00F92C24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rFonts w:ascii="Courier New" w:hAnsi="Courier New" w:cs="Courier New"/>
              </w:rPr>
            </w:pPr>
          </w:p>
          <w:p w:rsidR="00461EBB" w:rsidRDefault="00461EBB" w:rsidP="00F92C24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rFonts w:ascii="Courier New" w:hAnsi="Courier New" w:cs="Courier New"/>
              </w:rPr>
            </w:pPr>
          </w:p>
          <w:p w:rsidR="00461EBB" w:rsidRPr="006B052B" w:rsidRDefault="00461EBB" w:rsidP="00461EBB">
            <w:pPr>
              <w:pStyle w:val="Style30"/>
              <w:widowControl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</w:p>
          <w:p w:rsidR="007B54F1" w:rsidRPr="006B052B" w:rsidRDefault="007B54F1" w:rsidP="00461EBB">
            <w:pPr>
              <w:pStyle w:val="Style30"/>
              <w:spacing w:line="240" w:lineRule="auto"/>
              <w:jc w:val="center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Наименование направлений оценки, показателей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4F1" w:rsidRPr="006B052B" w:rsidRDefault="00177128" w:rsidP="00F92C24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>
              <w:rPr>
                <w:rStyle w:val="FontStyle36"/>
                <w:rFonts w:ascii="Courier New" w:hAnsi="Courier New" w:cs="Courier New"/>
              </w:rPr>
              <w:t>Администрация Оекского муниципального образования – Администрация сельского поселения</w:t>
            </w:r>
          </w:p>
        </w:tc>
      </w:tr>
      <w:tr w:rsidR="007B54F1" w:rsidRPr="007A7003" w:rsidTr="002E0711">
        <w:trPr>
          <w:gridAfter w:val="1"/>
          <w:wAfter w:w="518" w:type="pct"/>
        </w:trPr>
        <w:tc>
          <w:tcPr>
            <w:tcW w:w="26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4F1" w:rsidRPr="006B052B" w:rsidRDefault="007B54F1" w:rsidP="00F92C24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320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4F1" w:rsidRPr="006B052B" w:rsidRDefault="007B54F1" w:rsidP="00F92C24">
            <w:pPr>
              <w:pStyle w:val="Style30"/>
              <w:widowControl/>
              <w:spacing w:line="240" w:lineRule="auto"/>
              <w:ind w:firstLine="709"/>
              <w:jc w:val="center"/>
              <w:rPr>
                <w:rStyle w:val="FontStyle36"/>
                <w:rFonts w:ascii="Courier New" w:hAnsi="Courier New" w:cs="Courier New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4F1" w:rsidRPr="006B052B" w:rsidRDefault="007B54F1" w:rsidP="00F92C24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Оценка по направлению / Оценка по показателю</w:t>
            </w:r>
          </w:p>
        </w:tc>
      </w:tr>
      <w:tr w:rsidR="007B54F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4F1" w:rsidRPr="006B052B" w:rsidRDefault="007B54F1" w:rsidP="00F92C24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1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4F1" w:rsidRPr="006B052B" w:rsidRDefault="007B54F1" w:rsidP="00F92C24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2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4F1" w:rsidRPr="006B052B" w:rsidRDefault="007B54F1" w:rsidP="00F92C24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3</w:t>
            </w:r>
          </w:p>
        </w:tc>
      </w:tr>
      <w:tr w:rsidR="007B54F1" w:rsidRPr="007A7003" w:rsidTr="002E0711">
        <w:trPr>
          <w:gridAfter w:val="1"/>
          <w:wAfter w:w="518" w:type="pct"/>
        </w:trPr>
        <w:tc>
          <w:tcPr>
            <w:tcW w:w="346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F1" w:rsidRPr="006B052B" w:rsidRDefault="007B54F1" w:rsidP="00F92C24">
            <w:pPr>
              <w:pStyle w:val="Style31"/>
              <w:widowControl/>
              <w:rPr>
                <w:rStyle w:val="FontStyle43"/>
                <w:rFonts w:ascii="Courier New" w:hAnsi="Courier New" w:cs="Courier New"/>
              </w:rPr>
            </w:pPr>
            <w:r w:rsidRPr="006B052B">
              <w:rPr>
                <w:rStyle w:val="FontStyle43"/>
                <w:rFonts w:ascii="Courier New" w:hAnsi="Courier New" w:cs="Courier New"/>
              </w:rPr>
              <w:t>1. Оценка механизмов планирования доходов и расходов бюджета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4F1" w:rsidRPr="006B052B" w:rsidRDefault="007B54F1" w:rsidP="00F92C24">
            <w:pPr>
              <w:pStyle w:val="Style31"/>
              <w:widowControl/>
              <w:rPr>
                <w:rStyle w:val="FontStyle43"/>
                <w:rFonts w:ascii="Courier New" w:hAnsi="Courier New" w:cs="Courier New"/>
              </w:rPr>
            </w:pPr>
          </w:p>
        </w:tc>
      </w:tr>
      <w:tr w:rsidR="00470628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Р1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24"/>
              <w:widowControl/>
              <w:jc w:val="left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Своевременность представления реестра расходных обязательств главными распорядителями бюджетных средств (далее также – ГРБС, РРО)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470628" w:rsidRDefault="00470628" w:rsidP="004706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62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470628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Р2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Оценка качества планирования поступлений доходов в местный бюджет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470628" w:rsidRDefault="00470628" w:rsidP="004706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62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0628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Р3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правового акта, утверждающего методику прогнозирования поступлений доходов в бюджет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470628" w:rsidRDefault="00470628" w:rsidP="004706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628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470628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Р4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30"/>
              <w:widowControl/>
              <w:spacing w:line="240" w:lineRule="auto"/>
              <w:ind w:right="2150" w:firstLine="101"/>
              <w:jc w:val="both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Оценка качества планирования бюджетных ассигнований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470628" w:rsidRDefault="00470628" w:rsidP="004706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62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470628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Р5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470628" w:rsidRDefault="00470628" w:rsidP="0047062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7062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470628" w:rsidRPr="007A7003" w:rsidTr="002E0711">
        <w:trPr>
          <w:gridAfter w:val="1"/>
          <w:wAfter w:w="518" w:type="pct"/>
        </w:trPr>
        <w:tc>
          <w:tcPr>
            <w:tcW w:w="3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31"/>
              <w:widowControl/>
              <w:rPr>
                <w:rStyle w:val="FontStyle43"/>
                <w:rFonts w:ascii="Courier New" w:hAnsi="Courier New" w:cs="Courier New"/>
              </w:rPr>
            </w:pPr>
            <w:r w:rsidRPr="006B052B">
              <w:rPr>
                <w:rStyle w:val="FontStyle43"/>
                <w:rFonts w:ascii="Courier New" w:hAnsi="Courier New" w:cs="Courier New"/>
              </w:rPr>
              <w:t xml:space="preserve">2. Оценка результатов исполнения бюджета в части доходов и расходов 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8" w:rsidRPr="006B052B" w:rsidRDefault="00470628" w:rsidP="00470628">
            <w:pPr>
              <w:pStyle w:val="Style31"/>
              <w:widowControl/>
              <w:ind w:firstLine="709"/>
              <w:rPr>
                <w:rStyle w:val="FontStyle43"/>
                <w:rFonts w:ascii="Courier New" w:hAnsi="Courier New" w:cs="Courier New"/>
              </w:rPr>
            </w:pP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Р6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Уровень исполнения расходов ГРБС за счет средств местного бюджета (без учета межбюджетных трансфертов из областного и федерального бюджетов)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2E0711" w:rsidRDefault="002E0711" w:rsidP="002E07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071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Р7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Процент неисполненных принятых бюджетных обязательств на конец отчетного финансового года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2E0711" w:rsidRDefault="002E0711" w:rsidP="002E071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E071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Р8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Процент неосвоенных бюджетных ассигнований на конец отчетного финансового года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2E0711" w:rsidRDefault="002E0711" w:rsidP="002E071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E071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Р9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Доля кассовых расходов (без учета межбюджетных трансфертов, имеющих целевое назначение, из областного и федерального бюджетов), произведенных ГРБС и подведомственными  ему учреждениями в IV квартале отчетного финансового года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2E0711" w:rsidRDefault="002E0711" w:rsidP="002E071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E071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Р10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Изменение дебиторской 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2E0711" w:rsidRDefault="002E0711" w:rsidP="002E071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E071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Р11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у ГРБС и подведомственных ему муниципальных учреждений  просроченной  кредиторской задолженности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2E0711" w:rsidRDefault="002E0711" w:rsidP="002E071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E071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lastRenderedPageBreak/>
              <w:t>Р12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2E0711" w:rsidRDefault="002E0711" w:rsidP="002E071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E071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3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31"/>
              <w:widowControl/>
              <w:rPr>
                <w:rStyle w:val="FontStyle43"/>
                <w:rFonts w:ascii="Courier New" w:hAnsi="Courier New" w:cs="Courier New"/>
              </w:rPr>
            </w:pPr>
            <w:r w:rsidRPr="006B052B">
              <w:rPr>
                <w:rStyle w:val="FontStyle43"/>
                <w:rFonts w:ascii="Courier New" w:hAnsi="Courier New" w:cs="Courier New"/>
              </w:rPr>
              <w:t>3. Оценка состояния учета и отчетности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31"/>
              <w:widowControl/>
              <w:rPr>
                <w:rStyle w:val="FontStyle43"/>
                <w:rFonts w:ascii="Courier New" w:hAnsi="Courier New" w:cs="Courier New"/>
              </w:rPr>
            </w:pP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Р13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5"/>
              <w:widowControl/>
              <w:ind w:firstLine="101"/>
              <w:jc w:val="both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2E0711" w:rsidRDefault="002E0711" w:rsidP="002E0711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2E071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5"/>
              <w:widowControl/>
              <w:ind w:firstLine="102"/>
              <w:jc w:val="left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Р14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5"/>
              <w:widowControl/>
              <w:ind w:right="1872"/>
              <w:jc w:val="both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Качество составления ГРБС годовой бюджетной отчетности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1846F5" w:rsidRDefault="002E0711" w:rsidP="001846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46F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3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31"/>
              <w:widowControl/>
              <w:rPr>
                <w:rStyle w:val="FontStyle43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43"/>
                <w:rFonts w:ascii="Courier New" w:hAnsi="Courier New" w:cs="Courier New"/>
              </w:rPr>
              <w:t>4. Оценка организации финансового аудита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1846F5" w:rsidRDefault="002E0711" w:rsidP="001846F5">
            <w:pPr>
              <w:pStyle w:val="Style31"/>
              <w:widowControl/>
              <w:jc w:val="center"/>
              <w:rPr>
                <w:rStyle w:val="FontStyle43"/>
                <w:rFonts w:ascii="Courier New" w:hAnsi="Courier New" w:cs="Courier New"/>
              </w:rPr>
            </w:pP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Р15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4"/>
                <w:rFonts w:ascii="Courier New" w:hAnsi="Courier New" w:cs="Courier New"/>
                <w:sz w:val="22"/>
                <w:szCs w:val="22"/>
              </w:rPr>
              <w:t>Наличие  правового     акта ГРБС об организации            внутреннего финансового аудита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1846F5" w:rsidRDefault="002E0711" w:rsidP="001846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46F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Р16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Fonts w:ascii="Courier New" w:hAnsi="Courier New" w:cs="Courier New"/>
                <w:sz w:val="22"/>
                <w:szCs w:val="22"/>
              </w:rPr>
              <w:t>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1846F5" w:rsidRDefault="002E0711" w:rsidP="001846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46F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E0711" w:rsidRPr="007A7003" w:rsidTr="002E0711">
        <w:tc>
          <w:tcPr>
            <w:tcW w:w="3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b/>
              </w:rPr>
            </w:pPr>
            <w:r w:rsidRPr="006B052B">
              <w:rPr>
                <w:rStyle w:val="FontStyle36"/>
                <w:rFonts w:ascii="Courier New" w:hAnsi="Courier New" w:cs="Courier New"/>
                <w:b/>
              </w:rPr>
              <w:t>5. Оценка качества управления активами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1846F5" w:rsidRDefault="002E0711" w:rsidP="001846F5">
            <w:pPr>
              <w:pStyle w:val="Style19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18" w:type="pct"/>
          </w:tcPr>
          <w:p w:rsidR="002E0711" w:rsidRPr="00454745" w:rsidRDefault="002E0711" w:rsidP="002E0711"/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Р17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</w:rPr>
            </w:pPr>
            <w:r w:rsidRPr="006B052B">
              <w:rPr>
                <w:rFonts w:ascii="Courier New" w:hAnsi="Courier New" w:cs="Courier New"/>
                <w:sz w:val="22"/>
                <w:szCs w:val="22"/>
              </w:rPr>
              <w:t>Наличие недостач и хищений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1846F5" w:rsidRDefault="002E0711" w:rsidP="001846F5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46F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3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b/>
                <w:highlight w:val="yellow"/>
              </w:rPr>
            </w:pPr>
            <w:r w:rsidRPr="006B052B">
              <w:rPr>
                <w:rStyle w:val="FontStyle36"/>
                <w:rFonts w:ascii="Courier New" w:hAnsi="Courier New" w:cs="Courier New"/>
                <w:b/>
              </w:rPr>
              <w:t>6. Оценка качества исполнения бюджетных процедур во взаимосвязи с выявленными бюджетными нарушениями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1846F5" w:rsidRDefault="002E0711" w:rsidP="001846F5">
            <w:pPr>
              <w:pStyle w:val="Style19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E0711" w:rsidRPr="007A7003" w:rsidTr="002E0711">
        <w:trPr>
          <w:gridAfter w:val="1"/>
          <w:wAfter w:w="518" w:type="pct"/>
        </w:trPr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rFonts w:ascii="Courier New" w:hAnsi="Courier New" w:cs="Courier New"/>
                <w:highlight w:val="yellow"/>
              </w:rPr>
            </w:pPr>
            <w:r w:rsidRPr="006B052B">
              <w:rPr>
                <w:rStyle w:val="FontStyle36"/>
                <w:rFonts w:ascii="Courier New" w:hAnsi="Courier New" w:cs="Courier New"/>
              </w:rPr>
              <w:t>Р18</w:t>
            </w:r>
          </w:p>
        </w:tc>
        <w:tc>
          <w:tcPr>
            <w:tcW w:w="3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18"/>
              <w:widowControl/>
              <w:rPr>
                <w:rStyle w:val="FontStyle42"/>
                <w:rFonts w:ascii="Courier New" w:hAnsi="Courier New" w:cs="Courier New"/>
                <w:b w:val="0"/>
                <w:sz w:val="22"/>
                <w:szCs w:val="22"/>
              </w:rPr>
            </w:pPr>
            <w:r w:rsidRPr="006B052B">
              <w:rPr>
                <w:rFonts w:ascii="Courier New" w:hAnsi="Courier New" w:cs="Courier New"/>
                <w:sz w:val="22"/>
                <w:szCs w:val="22"/>
              </w:rPr>
              <w:t>Наличие фактов нарушения бюджетного законодательства и иных нормативно-правовых актов, выявленных органами муниципального финансового контроля</w:t>
            </w:r>
          </w:p>
          <w:p w:rsidR="002E0711" w:rsidRPr="006B052B" w:rsidRDefault="002E0711" w:rsidP="002E0711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rFonts w:ascii="Courier New" w:hAnsi="Courier New" w:cs="Courier New"/>
                <w:highlight w:val="yellow"/>
              </w:rPr>
            </w:pP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1846F5" w:rsidRDefault="002E0711" w:rsidP="001846F5">
            <w:pPr>
              <w:pStyle w:val="Style19"/>
              <w:widowControl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846F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2E0711" w:rsidRPr="001C6F54" w:rsidTr="002E0711">
        <w:trPr>
          <w:gridAfter w:val="1"/>
          <w:wAfter w:w="518" w:type="pct"/>
        </w:trPr>
        <w:tc>
          <w:tcPr>
            <w:tcW w:w="3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b/>
              </w:rPr>
            </w:pPr>
            <w:r w:rsidRPr="006B052B">
              <w:rPr>
                <w:rStyle w:val="FontStyle36"/>
                <w:rFonts w:ascii="Courier New" w:hAnsi="Courier New" w:cs="Courier New"/>
                <w:b/>
              </w:rPr>
              <w:t xml:space="preserve">КФМ - </w:t>
            </w:r>
            <w:r w:rsidRPr="006B052B">
              <w:rPr>
                <w:rFonts w:ascii="Courier New" w:eastAsiaTheme="minorHAnsi" w:hAnsi="Courier New" w:cs="Courier New"/>
                <w:b/>
                <w:sz w:val="22"/>
                <w:szCs w:val="22"/>
                <w:lang w:eastAsia="en-US"/>
              </w:rPr>
              <w:t>суммарная оценка качества финансового менеджмента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2E0711" w:rsidRDefault="002E0711" w:rsidP="002E0711">
            <w:pPr>
              <w:pStyle w:val="Style19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</w:t>
            </w:r>
          </w:p>
        </w:tc>
      </w:tr>
      <w:tr w:rsidR="002E0711" w:rsidRPr="001C6F54" w:rsidTr="002E0711">
        <w:trPr>
          <w:gridAfter w:val="1"/>
          <w:wAfter w:w="518" w:type="pct"/>
        </w:trPr>
        <w:tc>
          <w:tcPr>
            <w:tcW w:w="3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b/>
                <w:highlight w:val="yellow"/>
              </w:rPr>
            </w:pPr>
            <w:r w:rsidRPr="006B052B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Q</w:t>
            </w:r>
            <w:r w:rsidRPr="006B052B">
              <w:rPr>
                <w:rFonts w:ascii="Courier New" w:hAnsi="Courier New" w:cs="Courier New"/>
                <w:b/>
                <w:sz w:val="22"/>
                <w:szCs w:val="22"/>
              </w:rPr>
              <w:t xml:space="preserve"> - уровень качества финансового менеджмента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1846F5" w:rsidRDefault="001846F5" w:rsidP="001846F5">
            <w:pPr>
              <w:pStyle w:val="Style19"/>
              <w:widowControl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846F5">
              <w:rPr>
                <w:rFonts w:ascii="Courier New" w:hAnsi="Courier New" w:cs="Courier New"/>
                <w:b/>
                <w:sz w:val="22"/>
                <w:szCs w:val="22"/>
              </w:rPr>
              <w:t>0,81</w:t>
            </w:r>
          </w:p>
        </w:tc>
      </w:tr>
      <w:tr w:rsidR="002E0711" w:rsidRPr="001C6F54" w:rsidTr="002E0711">
        <w:trPr>
          <w:gridAfter w:val="1"/>
          <w:wAfter w:w="518" w:type="pct"/>
        </w:trPr>
        <w:tc>
          <w:tcPr>
            <w:tcW w:w="34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6B052B" w:rsidRDefault="002E0711" w:rsidP="002E0711">
            <w:pPr>
              <w:pStyle w:val="Style27"/>
              <w:widowControl/>
              <w:spacing w:line="240" w:lineRule="auto"/>
              <w:rPr>
                <w:rStyle w:val="FontStyle36"/>
                <w:rFonts w:ascii="Courier New" w:hAnsi="Courier New" w:cs="Courier New"/>
                <w:b/>
                <w:highlight w:val="yellow"/>
              </w:rPr>
            </w:pPr>
            <w:r w:rsidRPr="006B052B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R</w:t>
            </w:r>
            <w:r w:rsidRPr="006B052B">
              <w:rPr>
                <w:rFonts w:ascii="Courier New" w:hAnsi="Courier New" w:cs="Courier New"/>
                <w:b/>
                <w:sz w:val="22"/>
                <w:szCs w:val="22"/>
              </w:rPr>
              <w:t xml:space="preserve"> - рейтинговая оценка главного администратора за качество финансового менеджмента</w:t>
            </w:r>
          </w:p>
        </w:tc>
        <w:tc>
          <w:tcPr>
            <w:tcW w:w="1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711" w:rsidRPr="001846F5" w:rsidRDefault="001846F5" w:rsidP="001846F5">
            <w:pPr>
              <w:pStyle w:val="Style19"/>
              <w:widowControl/>
              <w:ind w:hanging="38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846F5">
              <w:rPr>
                <w:rFonts w:ascii="Courier New" w:hAnsi="Courier New" w:cs="Courier New"/>
                <w:b/>
                <w:sz w:val="22"/>
                <w:szCs w:val="22"/>
              </w:rPr>
              <w:t>4,05</w:t>
            </w:r>
          </w:p>
        </w:tc>
      </w:tr>
    </w:tbl>
    <w:p w:rsidR="007B54F1" w:rsidRPr="007A7003" w:rsidRDefault="007B54F1" w:rsidP="007B54F1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ind w:firstLine="709"/>
        <w:jc w:val="both"/>
        <w:rPr>
          <w:rStyle w:val="FontStyle36"/>
          <w:sz w:val="28"/>
          <w:szCs w:val="28"/>
          <w:highlight w:val="yellow"/>
        </w:rPr>
      </w:pPr>
    </w:p>
    <w:p w:rsidR="007B54F1" w:rsidRPr="00470628" w:rsidRDefault="007B54F1" w:rsidP="007B54F1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rFonts w:ascii="Arial" w:hAnsi="Arial" w:cs="Arial"/>
          <w:sz w:val="24"/>
          <w:szCs w:val="24"/>
        </w:rPr>
      </w:pPr>
      <w:r w:rsidRPr="00470628">
        <w:rPr>
          <w:rStyle w:val="FontStyle36"/>
          <w:sz w:val="24"/>
          <w:szCs w:val="24"/>
        </w:rPr>
        <w:t xml:space="preserve">      </w:t>
      </w:r>
      <w:r w:rsidRPr="00470628">
        <w:rPr>
          <w:rStyle w:val="FontStyle36"/>
          <w:rFonts w:ascii="Arial" w:hAnsi="Arial" w:cs="Arial"/>
          <w:sz w:val="24"/>
          <w:szCs w:val="24"/>
        </w:rPr>
        <w:t>Руководитель   ___________</w:t>
      </w:r>
      <w:r w:rsidRPr="00470628">
        <w:rPr>
          <w:rStyle w:val="FontStyle36"/>
          <w:rFonts w:ascii="Arial" w:hAnsi="Arial" w:cs="Arial"/>
          <w:sz w:val="24"/>
          <w:szCs w:val="24"/>
        </w:rPr>
        <w:tab/>
        <w:t xml:space="preserve"> </w:t>
      </w:r>
      <w:r w:rsidR="00470628" w:rsidRPr="00470628">
        <w:rPr>
          <w:rStyle w:val="FontStyle36"/>
          <w:rFonts w:ascii="Arial" w:hAnsi="Arial" w:cs="Arial"/>
          <w:sz w:val="24"/>
          <w:szCs w:val="24"/>
        </w:rPr>
        <w:tab/>
      </w:r>
      <w:r w:rsidR="00470628" w:rsidRPr="00470628">
        <w:rPr>
          <w:rStyle w:val="FontStyle36"/>
          <w:rFonts w:ascii="Arial" w:hAnsi="Arial" w:cs="Arial"/>
          <w:sz w:val="24"/>
          <w:szCs w:val="24"/>
        </w:rPr>
        <w:tab/>
      </w:r>
      <w:r w:rsidRPr="00470628">
        <w:rPr>
          <w:rStyle w:val="FontStyle36"/>
          <w:rFonts w:ascii="Arial" w:hAnsi="Arial" w:cs="Arial"/>
          <w:sz w:val="24"/>
          <w:szCs w:val="24"/>
        </w:rPr>
        <w:t>___</w:t>
      </w:r>
      <w:r w:rsidR="00470628" w:rsidRPr="00470628">
        <w:rPr>
          <w:rStyle w:val="FontStyle36"/>
          <w:rFonts w:ascii="Arial" w:hAnsi="Arial" w:cs="Arial"/>
          <w:sz w:val="24"/>
          <w:szCs w:val="24"/>
          <w:u w:val="single"/>
        </w:rPr>
        <w:t>О.А. Парфенов</w:t>
      </w:r>
      <w:r w:rsidRPr="00470628">
        <w:rPr>
          <w:rStyle w:val="FontStyle36"/>
          <w:rFonts w:ascii="Arial" w:hAnsi="Arial" w:cs="Arial"/>
          <w:sz w:val="24"/>
          <w:szCs w:val="24"/>
        </w:rPr>
        <w:t>_</w:t>
      </w:r>
    </w:p>
    <w:p w:rsidR="007B54F1" w:rsidRPr="00470628" w:rsidRDefault="007B54F1" w:rsidP="007B54F1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sz w:val="18"/>
          <w:szCs w:val="18"/>
        </w:rPr>
      </w:pPr>
      <w:r w:rsidRPr="006B052B">
        <w:rPr>
          <w:rStyle w:val="FontStyle36"/>
          <w:rFonts w:ascii="Arial" w:hAnsi="Arial" w:cs="Arial"/>
        </w:rPr>
        <w:t xml:space="preserve">                    </w:t>
      </w:r>
      <w:r w:rsidR="00470628">
        <w:rPr>
          <w:rStyle w:val="FontStyle36"/>
          <w:rFonts w:ascii="Arial" w:hAnsi="Arial" w:cs="Arial"/>
        </w:rPr>
        <w:t xml:space="preserve">    </w:t>
      </w:r>
      <w:r w:rsidRPr="00470628">
        <w:rPr>
          <w:rStyle w:val="FontStyle36"/>
          <w:rFonts w:ascii="Arial" w:hAnsi="Arial" w:cs="Arial"/>
          <w:sz w:val="18"/>
          <w:szCs w:val="18"/>
        </w:rPr>
        <w:t>(</w:t>
      </w:r>
      <w:proofErr w:type="gramStart"/>
      <w:r w:rsidR="00470628" w:rsidRPr="00470628">
        <w:rPr>
          <w:rStyle w:val="FontStyle36"/>
          <w:rFonts w:ascii="Arial" w:hAnsi="Arial" w:cs="Arial"/>
          <w:sz w:val="18"/>
          <w:szCs w:val="18"/>
        </w:rPr>
        <w:t xml:space="preserve">подпись)  </w:t>
      </w:r>
      <w:r w:rsidRPr="00470628">
        <w:rPr>
          <w:rStyle w:val="FontStyle36"/>
          <w:rFonts w:ascii="Arial" w:hAnsi="Arial" w:cs="Arial"/>
          <w:sz w:val="18"/>
          <w:szCs w:val="18"/>
        </w:rPr>
        <w:t xml:space="preserve"> </w:t>
      </w:r>
      <w:proofErr w:type="gramEnd"/>
      <w:r w:rsidRPr="00470628">
        <w:rPr>
          <w:rStyle w:val="FontStyle36"/>
          <w:rFonts w:ascii="Arial" w:hAnsi="Arial" w:cs="Arial"/>
          <w:sz w:val="18"/>
          <w:szCs w:val="18"/>
        </w:rPr>
        <w:t xml:space="preserve">     </w:t>
      </w:r>
      <w:r w:rsidR="00470628" w:rsidRPr="00470628">
        <w:rPr>
          <w:rStyle w:val="FontStyle36"/>
          <w:rFonts w:ascii="Arial" w:hAnsi="Arial" w:cs="Arial"/>
          <w:sz w:val="18"/>
          <w:szCs w:val="18"/>
        </w:rPr>
        <w:tab/>
      </w:r>
      <w:r w:rsidR="00470628" w:rsidRPr="00470628">
        <w:rPr>
          <w:rStyle w:val="FontStyle36"/>
          <w:rFonts w:ascii="Arial" w:hAnsi="Arial" w:cs="Arial"/>
          <w:sz w:val="18"/>
          <w:szCs w:val="18"/>
        </w:rPr>
        <w:tab/>
      </w:r>
      <w:r w:rsidR="00470628" w:rsidRPr="00470628">
        <w:rPr>
          <w:rStyle w:val="FontStyle36"/>
          <w:rFonts w:ascii="Arial" w:hAnsi="Arial" w:cs="Arial"/>
          <w:sz w:val="18"/>
          <w:szCs w:val="18"/>
        </w:rPr>
        <w:tab/>
      </w:r>
      <w:r w:rsidR="00470628">
        <w:rPr>
          <w:rStyle w:val="FontStyle36"/>
          <w:rFonts w:ascii="Arial" w:hAnsi="Arial" w:cs="Arial"/>
          <w:sz w:val="18"/>
          <w:szCs w:val="18"/>
        </w:rPr>
        <w:tab/>
      </w:r>
      <w:r w:rsidR="00470628">
        <w:rPr>
          <w:rStyle w:val="FontStyle36"/>
          <w:rFonts w:ascii="Arial" w:hAnsi="Arial" w:cs="Arial"/>
          <w:sz w:val="18"/>
          <w:szCs w:val="18"/>
        </w:rPr>
        <w:tab/>
        <w:t xml:space="preserve">               </w:t>
      </w:r>
      <w:r w:rsidRPr="00470628">
        <w:rPr>
          <w:rStyle w:val="FontStyle36"/>
          <w:rFonts w:ascii="Arial" w:hAnsi="Arial" w:cs="Arial"/>
          <w:sz w:val="18"/>
          <w:szCs w:val="18"/>
        </w:rPr>
        <w:t>(ФИО)</w:t>
      </w:r>
    </w:p>
    <w:p w:rsidR="007B54F1" w:rsidRPr="00470628" w:rsidRDefault="007B54F1" w:rsidP="007B54F1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rFonts w:ascii="Arial" w:hAnsi="Arial" w:cs="Arial"/>
          <w:sz w:val="24"/>
          <w:szCs w:val="24"/>
        </w:rPr>
      </w:pPr>
      <w:r w:rsidRPr="006B052B">
        <w:rPr>
          <w:rStyle w:val="FontStyle36"/>
          <w:rFonts w:ascii="Arial" w:hAnsi="Arial" w:cs="Arial"/>
        </w:rPr>
        <w:t xml:space="preserve">      </w:t>
      </w:r>
      <w:r w:rsidRPr="00470628">
        <w:rPr>
          <w:rStyle w:val="FontStyle36"/>
          <w:rFonts w:ascii="Arial" w:hAnsi="Arial" w:cs="Arial"/>
          <w:sz w:val="24"/>
          <w:szCs w:val="24"/>
        </w:rPr>
        <w:t>Начальник ФЭО ___________</w:t>
      </w:r>
      <w:r w:rsidRPr="00470628">
        <w:rPr>
          <w:rStyle w:val="FontStyle36"/>
          <w:rFonts w:ascii="Arial" w:hAnsi="Arial" w:cs="Arial"/>
          <w:sz w:val="24"/>
          <w:szCs w:val="24"/>
        </w:rPr>
        <w:tab/>
        <w:t xml:space="preserve"> </w:t>
      </w:r>
      <w:r w:rsidR="00470628">
        <w:rPr>
          <w:rStyle w:val="FontStyle36"/>
          <w:rFonts w:ascii="Arial" w:hAnsi="Arial" w:cs="Arial"/>
          <w:sz w:val="24"/>
          <w:szCs w:val="24"/>
        </w:rPr>
        <w:t xml:space="preserve">                   </w:t>
      </w:r>
      <w:r w:rsidRPr="00470628">
        <w:rPr>
          <w:rStyle w:val="FontStyle36"/>
          <w:rFonts w:ascii="Arial" w:hAnsi="Arial" w:cs="Arial"/>
          <w:sz w:val="24"/>
          <w:szCs w:val="24"/>
        </w:rPr>
        <w:t>____</w:t>
      </w:r>
      <w:r w:rsidR="00470628" w:rsidRPr="00470628">
        <w:rPr>
          <w:rStyle w:val="FontStyle36"/>
          <w:rFonts w:ascii="Arial" w:hAnsi="Arial" w:cs="Arial"/>
          <w:sz w:val="24"/>
          <w:szCs w:val="24"/>
          <w:u w:val="single"/>
        </w:rPr>
        <w:t>Л.Г. Арсёнова</w:t>
      </w:r>
      <w:r w:rsidRPr="00470628">
        <w:rPr>
          <w:rStyle w:val="FontStyle36"/>
          <w:rFonts w:ascii="Arial" w:hAnsi="Arial" w:cs="Arial"/>
          <w:sz w:val="24"/>
          <w:szCs w:val="24"/>
        </w:rPr>
        <w:t>__ __</w:t>
      </w:r>
      <w:r w:rsidR="00470628" w:rsidRPr="00470628">
        <w:rPr>
          <w:rStyle w:val="FontStyle36"/>
          <w:rFonts w:ascii="Arial" w:hAnsi="Arial" w:cs="Arial"/>
          <w:sz w:val="24"/>
          <w:szCs w:val="24"/>
          <w:u w:val="single"/>
        </w:rPr>
        <w:t>43-40-87</w:t>
      </w:r>
      <w:r w:rsidRPr="00470628">
        <w:rPr>
          <w:rStyle w:val="FontStyle36"/>
          <w:rFonts w:ascii="Arial" w:hAnsi="Arial" w:cs="Arial"/>
          <w:sz w:val="24"/>
          <w:szCs w:val="24"/>
        </w:rPr>
        <w:t>_</w:t>
      </w:r>
    </w:p>
    <w:p w:rsidR="007B54F1" w:rsidRPr="006B052B" w:rsidRDefault="007B54F1" w:rsidP="007B54F1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</w:rPr>
      </w:pPr>
      <w:r w:rsidRPr="006B052B">
        <w:rPr>
          <w:rStyle w:val="FontStyle36"/>
          <w:rFonts w:ascii="Arial" w:hAnsi="Arial" w:cs="Arial"/>
        </w:rPr>
        <w:t xml:space="preserve">                   </w:t>
      </w:r>
      <w:r w:rsidR="00470628">
        <w:rPr>
          <w:rStyle w:val="FontStyle36"/>
          <w:rFonts w:ascii="Arial" w:hAnsi="Arial" w:cs="Arial"/>
        </w:rPr>
        <w:t xml:space="preserve">    </w:t>
      </w:r>
      <w:r w:rsidRPr="00470628">
        <w:rPr>
          <w:rStyle w:val="FontStyle36"/>
          <w:rFonts w:ascii="Arial" w:hAnsi="Arial" w:cs="Arial"/>
          <w:sz w:val="18"/>
          <w:szCs w:val="18"/>
        </w:rPr>
        <w:t xml:space="preserve"> (</w:t>
      </w:r>
      <w:proofErr w:type="gramStart"/>
      <w:r w:rsidR="00470628" w:rsidRPr="00470628">
        <w:rPr>
          <w:rStyle w:val="FontStyle36"/>
          <w:rFonts w:ascii="Arial" w:hAnsi="Arial" w:cs="Arial"/>
          <w:sz w:val="18"/>
          <w:szCs w:val="18"/>
        </w:rPr>
        <w:t xml:space="preserve">подпись)  </w:t>
      </w:r>
      <w:r w:rsidRPr="00470628">
        <w:rPr>
          <w:rStyle w:val="FontStyle36"/>
          <w:rFonts w:ascii="Arial" w:hAnsi="Arial" w:cs="Arial"/>
          <w:sz w:val="18"/>
          <w:szCs w:val="18"/>
        </w:rPr>
        <w:t xml:space="preserve"> </w:t>
      </w:r>
      <w:proofErr w:type="gramEnd"/>
      <w:r w:rsidRPr="00470628">
        <w:rPr>
          <w:rStyle w:val="FontStyle36"/>
          <w:rFonts w:ascii="Arial" w:hAnsi="Arial" w:cs="Arial"/>
          <w:sz w:val="18"/>
          <w:szCs w:val="18"/>
        </w:rPr>
        <w:t xml:space="preserve">    </w:t>
      </w:r>
      <w:r w:rsidR="00470628" w:rsidRPr="00470628">
        <w:rPr>
          <w:rStyle w:val="FontStyle36"/>
          <w:rFonts w:ascii="Arial" w:hAnsi="Arial" w:cs="Arial"/>
          <w:sz w:val="18"/>
          <w:szCs w:val="18"/>
        </w:rPr>
        <w:t xml:space="preserve">             </w:t>
      </w:r>
      <w:r w:rsidR="00470628">
        <w:rPr>
          <w:rStyle w:val="FontStyle36"/>
          <w:rFonts w:ascii="Arial" w:hAnsi="Arial" w:cs="Arial"/>
          <w:sz w:val="18"/>
          <w:szCs w:val="18"/>
        </w:rPr>
        <w:t xml:space="preserve">                                             </w:t>
      </w:r>
      <w:r w:rsidRPr="00470628">
        <w:rPr>
          <w:rStyle w:val="FontStyle36"/>
          <w:rFonts w:ascii="Arial" w:hAnsi="Arial" w:cs="Arial"/>
          <w:sz w:val="18"/>
          <w:szCs w:val="18"/>
        </w:rPr>
        <w:t xml:space="preserve"> (ФИО)        </w:t>
      </w:r>
      <w:r w:rsidR="00470628" w:rsidRPr="00470628">
        <w:rPr>
          <w:rStyle w:val="FontStyle36"/>
          <w:rFonts w:ascii="Arial" w:hAnsi="Arial" w:cs="Arial"/>
          <w:sz w:val="18"/>
          <w:szCs w:val="18"/>
        </w:rPr>
        <w:t xml:space="preserve">     </w:t>
      </w:r>
      <w:r w:rsidR="00470628">
        <w:rPr>
          <w:rStyle w:val="FontStyle36"/>
          <w:rFonts w:ascii="Arial" w:hAnsi="Arial" w:cs="Arial"/>
          <w:sz w:val="18"/>
          <w:szCs w:val="18"/>
        </w:rPr>
        <w:t xml:space="preserve">            </w:t>
      </w:r>
      <w:r w:rsidR="00470628" w:rsidRPr="00470628">
        <w:rPr>
          <w:rStyle w:val="FontStyle36"/>
          <w:rFonts w:ascii="Arial" w:hAnsi="Arial" w:cs="Arial"/>
          <w:sz w:val="18"/>
          <w:szCs w:val="18"/>
        </w:rPr>
        <w:t xml:space="preserve">  </w:t>
      </w:r>
      <w:r w:rsidRPr="00470628">
        <w:rPr>
          <w:rStyle w:val="FontStyle36"/>
          <w:rFonts w:ascii="Arial" w:hAnsi="Arial" w:cs="Arial"/>
          <w:sz w:val="18"/>
          <w:szCs w:val="18"/>
        </w:rPr>
        <w:t>(телефон</w:t>
      </w:r>
      <w:r w:rsidRPr="006B052B">
        <w:rPr>
          <w:rStyle w:val="FontStyle36"/>
          <w:rFonts w:ascii="Arial" w:hAnsi="Arial" w:cs="Arial"/>
        </w:rPr>
        <w:t>)</w:t>
      </w:r>
    </w:p>
    <w:p w:rsidR="007B54F1" w:rsidRPr="006B052B" w:rsidRDefault="007B54F1" w:rsidP="007B54F1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highlight w:val="yellow"/>
        </w:rPr>
      </w:pPr>
    </w:p>
    <w:p w:rsidR="00470628" w:rsidRPr="00470628" w:rsidRDefault="00470628" w:rsidP="0047062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sz w:val="24"/>
          <w:szCs w:val="24"/>
        </w:rPr>
      </w:pPr>
      <w:r w:rsidRPr="00470628">
        <w:rPr>
          <w:rStyle w:val="FontStyle36"/>
          <w:rFonts w:ascii="Arial" w:hAnsi="Arial" w:cs="Arial"/>
          <w:sz w:val="24"/>
          <w:szCs w:val="24"/>
        </w:rPr>
        <w:t>«14» июня 2023 г.</w:t>
      </w:r>
    </w:p>
    <w:p w:rsidR="007B54F1" w:rsidRPr="006B052B" w:rsidRDefault="007B54F1" w:rsidP="007B54F1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rFonts w:ascii="Arial" w:hAnsi="Arial" w:cs="Arial"/>
          <w:highlight w:val="yellow"/>
        </w:rPr>
      </w:pPr>
    </w:p>
    <w:p w:rsidR="007B54F1" w:rsidRDefault="007B54F1" w:rsidP="006C0B77">
      <w:pPr>
        <w:ind w:firstLine="709"/>
        <w:jc w:val="both"/>
      </w:pPr>
    </w:p>
    <w:sectPr w:rsidR="007B54F1" w:rsidSect="0058134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8B"/>
    <w:rsid w:val="0000373C"/>
    <w:rsid w:val="001616EC"/>
    <w:rsid w:val="00177128"/>
    <w:rsid w:val="001846F5"/>
    <w:rsid w:val="001F0907"/>
    <w:rsid w:val="002E0711"/>
    <w:rsid w:val="00461EBB"/>
    <w:rsid w:val="00470628"/>
    <w:rsid w:val="006C0B77"/>
    <w:rsid w:val="0071392B"/>
    <w:rsid w:val="007B54F1"/>
    <w:rsid w:val="008242FF"/>
    <w:rsid w:val="00870751"/>
    <w:rsid w:val="00922C48"/>
    <w:rsid w:val="009E458B"/>
    <w:rsid w:val="00B30ACB"/>
    <w:rsid w:val="00B915B7"/>
    <w:rsid w:val="00EA59DF"/>
    <w:rsid w:val="00EB190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B9B6"/>
  <w15:chartTrackingRefBased/>
  <w15:docId w15:val="{B6240B25-068C-401F-BDD9-33FEAC8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58B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E45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9E458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458B"/>
    <w:pPr>
      <w:ind w:left="720"/>
      <w:contextualSpacing/>
    </w:pPr>
  </w:style>
  <w:style w:type="character" w:customStyle="1" w:styleId="2">
    <w:name w:val="Основной текст (2)_"/>
    <w:link w:val="20"/>
    <w:locked/>
    <w:rsid w:val="00B30AC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0ACB"/>
    <w:pPr>
      <w:widowControl w:val="0"/>
      <w:shd w:val="clear" w:color="auto" w:fill="FFFFFF"/>
      <w:spacing w:before="540" w:after="1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B54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54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0">
    <w:name w:val="Style10"/>
    <w:basedOn w:val="a"/>
    <w:uiPriority w:val="99"/>
    <w:rsid w:val="007B54F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7B54F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7B54F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7B54F1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7B54F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7B54F1"/>
    <w:pPr>
      <w:widowControl w:val="0"/>
      <w:autoSpaceDE w:val="0"/>
      <w:autoSpaceDN w:val="0"/>
      <w:adjustRightInd w:val="0"/>
      <w:spacing w:line="228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7B54F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7B54F1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30">
    <w:name w:val="Style30"/>
    <w:basedOn w:val="a"/>
    <w:uiPriority w:val="99"/>
    <w:rsid w:val="007B54F1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31">
    <w:name w:val="Style31"/>
    <w:basedOn w:val="a"/>
    <w:uiPriority w:val="99"/>
    <w:rsid w:val="007B54F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4">
    <w:name w:val="Font Style34"/>
    <w:basedOn w:val="a0"/>
    <w:uiPriority w:val="99"/>
    <w:rsid w:val="007B54F1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uiPriority w:val="99"/>
    <w:rsid w:val="007B54F1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basedOn w:val="a0"/>
    <w:uiPriority w:val="99"/>
    <w:rsid w:val="007B54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7B54F1"/>
    <w:rPr>
      <w:rFonts w:ascii="Times New Roman" w:hAnsi="Times New Roman" w:cs="Times New Roman"/>
      <w:b/>
      <w:bCs/>
      <w:sz w:val="22"/>
      <w:szCs w:val="22"/>
    </w:rPr>
  </w:style>
  <w:style w:type="table" w:styleId="a9">
    <w:name w:val="Table Grid"/>
    <w:basedOn w:val="a1"/>
    <w:uiPriority w:val="59"/>
    <w:rsid w:val="007B54F1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k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13</cp:revision>
  <cp:lastPrinted>2023-06-14T08:36:00Z</cp:lastPrinted>
  <dcterms:created xsi:type="dcterms:W3CDTF">2023-06-14T06:17:00Z</dcterms:created>
  <dcterms:modified xsi:type="dcterms:W3CDTF">2023-06-26T01:57:00Z</dcterms:modified>
</cp:coreProperties>
</file>