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3F" w:rsidRDefault="00F653E3">
      <w:pPr>
        <w:pStyle w:val="Standard"/>
        <w:ind w:firstLine="709"/>
        <w:jc w:val="both"/>
      </w:pPr>
      <w:r>
        <w:rPr>
          <w:b/>
          <w:bCs/>
        </w:rPr>
        <w:t xml:space="preserve">Управление Федеральной службы по ветеринарному и фитосанитарному надзору по Иркутской области и Республике Бурятия в соответствии со ст. 46 Федерального закона от 31.07.2020 № 248-ФЗ </w:t>
      </w:r>
      <w:r>
        <w:rPr>
          <w:b/>
          <w:bCs/>
        </w:rPr>
        <w:t>«О государственном контроле (надзоре) и муниципальном контроле в Российской Федерации» информирует</w:t>
      </w:r>
      <w:r>
        <w:rPr>
          <w:b/>
          <w:bCs/>
          <w:lang w:val="ru-RU"/>
        </w:rPr>
        <w:t>:</w:t>
      </w:r>
    </w:p>
    <w:p w:rsidR="003D7D3F" w:rsidRDefault="003D7D3F">
      <w:pPr>
        <w:pStyle w:val="Standard"/>
        <w:ind w:firstLine="709"/>
        <w:jc w:val="both"/>
        <w:rPr>
          <w:b/>
          <w:bCs/>
          <w:lang w:val="ru-RU"/>
        </w:rPr>
      </w:pPr>
    </w:p>
    <w:p w:rsidR="003D7D3F" w:rsidRDefault="00F653E3">
      <w:pPr>
        <w:pStyle w:val="Standard"/>
        <w:ind w:firstLine="709"/>
        <w:jc w:val="both"/>
      </w:pPr>
      <w:r>
        <w:t xml:space="preserve"> </w:t>
      </w:r>
      <w:bookmarkStart w:id="0" w:name="_GoBack"/>
      <w:r>
        <w:rPr>
          <w:lang w:val="ru-RU"/>
        </w:rPr>
        <w:t>З</w:t>
      </w:r>
      <w:r>
        <w:t xml:space="preserve">аболевание Случная болезнь </w:t>
      </w:r>
      <w:bookmarkEnd w:id="0"/>
      <w:r>
        <w:t>лошадей регистрируется в России ежегодно. Случная болезнь (трипаносомоз) – это контагиозное инвазионное заболевание однокопытн</w:t>
      </w:r>
      <w:r>
        <w:t xml:space="preserve">ых, вызываемое трипаносомой. </w:t>
      </w:r>
    </w:p>
    <w:p w:rsidR="003D7D3F" w:rsidRDefault="00F653E3">
      <w:pPr>
        <w:pStyle w:val="Standard"/>
        <w:ind w:firstLine="709"/>
        <w:jc w:val="both"/>
      </w:pPr>
      <w:r>
        <w:t>К заражению восприимчивы лошади, ослы, мулы. В естественных условиях заражение происходит во время случки, при совместном содержании и выпасе больных и здоровых лошадей, через предметы ухода (губки, тряпки), руки обслуживающег</w:t>
      </w:r>
      <w:r>
        <w:t>о персонала и различные инструменты. Жеребята заражаются при облизывании поражен-ных органов кобыл или через молоко. Болезнь характеризуется длительным инкубационным периодом (до 6 месяцев), появлением безболезненных холодных отеков половых органов, вымени</w:t>
      </w:r>
      <w:r>
        <w:t xml:space="preserve">, живота, депигментацией кожи, поражением нервной системы, хромотой, исхуданием. При табунном содержании аборигенные лошади переболевают часто бессимптомно. Таких животных выявляют при исследовании крови. Чистокровные лошади болеют тяжело, 30-50% и больше </w:t>
      </w:r>
      <w:r>
        <w:t>заболевших погибает. В предупреждении возникновения болезни первостепенное значение имеет исключение контакта с зараженным или больным животным. Лечение не проводится. Стратегия борьбы с этим заболеванием во всем мире основана на немедленном убое больных и</w:t>
      </w:r>
      <w:r>
        <w:t xml:space="preserve"> (или) положительно реагирующих животных.</w:t>
      </w:r>
    </w:p>
    <w:p w:rsidR="003D7D3F" w:rsidRDefault="00F653E3">
      <w:pPr>
        <w:pStyle w:val="Standard"/>
        <w:ind w:firstLine="709"/>
        <w:jc w:val="both"/>
      </w:pPr>
      <w:r>
        <w:t xml:space="preserve"> Предупредить случную болезнь лошадей можно путем: </w:t>
      </w:r>
    </w:p>
    <w:p w:rsidR="003D7D3F" w:rsidRDefault="00F653E3">
      <w:pPr>
        <w:pStyle w:val="Standard"/>
        <w:ind w:firstLine="709"/>
        <w:jc w:val="both"/>
      </w:pPr>
      <w:r>
        <w:t>- организованной пастьбы табунов лошадей с целью исключения контакта с больными и зараженными животными;</w:t>
      </w:r>
    </w:p>
    <w:p w:rsidR="003D7D3F" w:rsidRDefault="00F653E3">
      <w:pPr>
        <w:pStyle w:val="Standard"/>
        <w:ind w:firstLine="709"/>
        <w:jc w:val="both"/>
      </w:pPr>
      <w:r>
        <w:t xml:space="preserve"> - своевременного с интервалом 30 дней двухкратного иссле</w:t>
      </w:r>
      <w:r>
        <w:t>дования сыворотки крови от лошадей до начала случной компании;</w:t>
      </w:r>
    </w:p>
    <w:p w:rsidR="003D7D3F" w:rsidRDefault="00F653E3">
      <w:pPr>
        <w:pStyle w:val="Standard"/>
        <w:ind w:firstLine="709"/>
        <w:jc w:val="both"/>
      </w:pPr>
      <w:r>
        <w:t xml:space="preserve"> - недопущения в случку неисследованных жеребцов и кобыл; </w:t>
      </w:r>
    </w:p>
    <w:p w:rsidR="003D7D3F" w:rsidRDefault="00F653E3">
      <w:pPr>
        <w:pStyle w:val="Standard"/>
        <w:ind w:firstLine="709"/>
        <w:jc w:val="both"/>
      </w:pPr>
      <w:r>
        <w:rPr>
          <w:lang w:val="ru-RU"/>
        </w:rPr>
        <w:t xml:space="preserve"> </w:t>
      </w:r>
      <w:r>
        <w:t>- точного учета и обязательного мечения (таврения, чипирования и других видов мечения) лошадей у всех владельцев;</w:t>
      </w:r>
    </w:p>
    <w:p w:rsidR="003D7D3F" w:rsidRDefault="00F653E3">
      <w:pPr>
        <w:pStyle w:val="Standard"/>
        <w:ind w:firstLine="709"/>
        <w:jc w:val="both"/>
      </w:pPr>
      <w:r>
        <w:t xml:space="preserve"> - покупки лошадей </w:t>
      </w:r>
      <w:r>
        <w:t xml:space="preserve">только из благополучных хозяйств и по ветеринарному свидетельству (ветеринарной справке); </w:t>
      </w:r>
    </w:p>
    <w:p w:rsidR="003D7D3F" w:rsidRDefault="00F653E3">
      <w:pPr>
        <w:pStyle w:val="Standard"/>
        <w:ind w:firstLine="709"/>
        <w:jc w:val="both"/>
      </w:pPr>
      <w:r>
        <w:t>- обязательного карантинирования (изолированного содержания) в течение 30 дней вновь приобретенных животных с проведением диагностических исследований и профилактиче</w:t>
      </w:r>
      <w:r>
        <w:t xml:space="preserve">ских обработок; </w:t>
      </w:r>
    </w:p>
    <w:p w:rsidR="003D7D3F" w:rsidRDefault="00F653E3">
      <w:pPr>
        <w:pStyle w:val="Standard"/>
        <w:ind w:firstLine="709"/>
        <w:jc w:val="both"/>
      </w:pPr>
      <w:r>
        <w:t xml:space="preserve">- немедленной изоляции от здорового конепоголовья больных, положительно, сомнительно реагирующих и подозрительных по заболеванию лошадей; </w:t>
      </w:r>
    </w:p>
    <w:p w:rsidR="003D7D3F" w:rsidRDefault="00F653E3">
      <w:pPr>
        <w:pStyle w:val="Standard"/>
        <w:ind w:firstLine="709"/>
        <w:jc w:val="both"/>
      </w:pPr>
      <w:r>
        <w:t>Выполнение этих требований и рекомендаций позволит избежать заноса Случной болезни лошадей на террит</w:t>
      </w:r>
      <w:r>
        <w:t>ории частных подворий, сохранить птицу от заболевания и обеспечить эпизоотическое благополучие на территории района и области.</w:t>
      </w:r>
    </w:p>
    <w:p w:rsidR="003D7D3F" w:rsidRDefault="003D7D3F">
      <w:pPr>
        <w:pStyle w:val="Standard"/>
        <w:ind w:firstLine="709"/>
        <w:jc w:val="both"/>
      </w:pPr>
    </w:p>
    <w:p w:rsidR="003D7D3F" w:rsidRDefault="00F653E3">
      <w:pPr>
        <w:pStyle w:val="Standard"/>
        <w:ind w:firstLine="709"/>
        <w:jc w:val="both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19493" cy="4589775"/>
            <wp:effectExtent l="0" t="0" r="0" b="12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3" cy="4589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D7D3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E3" w:rsidRDefault="00F653E3">
      <w:r>
        <w:separator/>
      </w:r>
    </w:p>
  </w:endnote>
  <w:endnote w:type="continuationSeparator" w:id="0">
    <w:p w:rsidR="00F653E3" w:rsidRDefault="00F6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E3" w:rsidRDefault="00F653E3">
      <w:r>
        <w:rPr>
          <w:color w:val="000000"/>
        </w:rPr>
        <w:separator/>
      </w:r>
    </w:p>
  </w:footnote>
  <w:footnote w:type="continuationSeparator" w:id="0">
    <w:p w:rsidR="00F653E3" w:rsidRDefault="00F6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7D3F"/>
    <w:rsid w:val="003D7D3F"/>
    <w:rsid w:val="009248DA"/>
    <w:rsid w:val="00F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202AC-49F4-4422-99E8-19386CE0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Петровна</cp:lastModifiedBy>
  <cp:revision>2</cp:revision>
  <dcterms:created xsi:type="dcterms:W3CDTF">2024-01-16T01:49:00Z</dcterms:created>
  <dcterms:modified xsi:type="dcterms:W3CDTF">2024-01-16T01:49:00Z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