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18344F" w:rsidRDefault="0018344F" w:rsidP="0018344F"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 xml:space="preserve">Приобретение тренажера в тренажерный зал Дома культуры 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>с.Оек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Объем финансирования: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15 500,55 руб., в том числе из местного бюджета 775,03 руб.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Фото после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9" name="Рисунок 199" descr="Тренажер &quot;Скамья для жима с ограничением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Тренажер &quot;Скамья для жима с ограничением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98" name="Рисунок 198" descr="Тренажер &quot;Скамья для жима с ограничением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Тренажер &quot;Скамья для жима с ограничением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97" name="Рисунок 197" descr="Тренажер &quot;Скамья для жима с ограничением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Тренажер &quot;Скамья для жима с ограничением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016" w:rsidRPr="0018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7-12/1513902435_img_094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ek.su/uploads/posts/2017-12/1513902398_img_094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12/1513902473_img_09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351</cp:revision>
  <dcterms:created xsi:type="dcterms:W3CDTF">2022-11-02T01:23:00Z</dcterms:created>
  <dcterms:modified xsi:type="dcterms:W3CDTF">2022-11-02T07:55:00Z</dcterms:modified>
</cp:coreProperties>
</file>